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CA12" w14:textId="2194A69B" w:rsidR="5B37906B" w:rsidRDefault="5B37906B" w:rsidP="5B37906B">
      <w:pPr>
        <w:jc w:val="center"/>
        <w:rPr>
          <w:rFonts w:ascii="Times New Roman" w:eastAsia="Times New Roman" w:hAnsi="Times New Roman" w:cs="Times New Roman"/>
          <w:b/>
          <w:bCs/>
        </w:rPr>
      </w:pPr>
    </w:p>
    <w:p w14:paraId="7EE83DD1" w14:textId="39376CE2" w:rsidR="5B37906B" w:rsidRDefault="5B37906B" w:rsidP="5B37906B">
      <w:pPr>
        <w:jc w:val="center"/>
        <w:rPr>
          <w:rFonts w:ascii="Times New Roman" w:eastAsia="Times New Roman" w:hAnsi="Times New Roman" w:cs="Times New Roman"/>
          <w:b/>
          <w:bCs/>
        </w:rPr>
      </w:pPr>
    </w:p>
    <w:p w14:paraId="604A06E2" w14:textId="51AB33E7" w:rsidR="5B37906B" w:rsidRDefault="5B37906B" w:rsidP="5B37906B">
      <w:pPr>
        <w:jc w:val="center"/>
        <w:rPr>
          <w:rFonts w:ascii="Times New Roman" w:eastAsia="Times New Roman" w:hAnsi="Times New Roman" w:cs="Times New Roman"/>
          <w:b/>
          <w:bCs/>
        </w:rPr>
      </w:pPr>
    </w:p>
    <w:p w14:paraId="1EA8CD61" w14:textId="3EC143F8" w:rsidR="1B1723FA" w:rsidRDefault="1B1723FA" w:rsidP="5B37906B">
      <w:pPr>
        <w:spacing w:line="480" w:lineRule="auto"/>
        <w:jc w:val="center"/>
        <w:rPr>
          <w:rFonts w:ascii="Times New Roman" w:eastAsia="Times New Roman" w:hAnsi="Times New Roman" w:cs="Times New Roman"/>
          <w:b/>
          <w:bCs/>
        </w:rPr>
      </w:pPr>
      <w:r w:rsidRPr="3EEA60EF">
        <w:rPr>
          <w:rFonts w:ascii="Times New Roman" w:eastAsia="Times New Roman" w:hAnsi="Times New Roman" w:cs="Times New Roman"/>
          <w:b/>
          <w:bCs/>
        </w:rPr>
        <w:t>Professionally vs. Self-Diagnosed: How Diagnostic Source Impacts Stigma</w:t>
      </w:r>
      <w:r w:rsidR="24882DE0" w:rsidRPr="3EEA60EF">
        <w:rPr>
          <w:rFonts w:ascii="Times New Roman" w:eastAsia="Times New Roman" w:hAnsi="Times New Roman" w:cs="Times New Roman"/>
          <w:b/>
          <w:bCs/>
        </w:rPr>
        <w:t xml:space="preserve"> of ADHD</w:t>
      </w:r>
    </w:p>
    <w:p w14:paraId="60A7CD17" w14:textId="5A1D583A" w:rsidR="5B37906B" w:rsidRDefault="5B37906B" w:rsidP="5B37906B">
      <w:pPr>
        <w:spacing w:line="480" w:lineRule="auto"/>
        <w:jc w:val="center"/>
        <w:rPr>
          <w:rFonts w:ascii="Times New Roman" w:eastAsia="Times New Roman" w:hAnsi="Times New Roman" w:cs="Times New Roman"/>
          <w:b/>
          <w:bCs/>
        </w:rPr>
      </w:pPr>
    </w:p>
    <w:p w14:paraId="70B08661" w14:textId="4FDAE176" w:rsidR="5B37906B" w:rsidRDefault="5B37906B" w:rsidP="5B37906B">
      <w:pPr>
        <w:spacing w:line="480" w:lineRule="auto"/>
        <w:jc w:val="center"/>
        <w:rPr>
          <w:rFonts w:ascii="Times New Roman" w:eastAsia="Times New Roman" w:hAnsi="Times New Roman" w:cs="Times New Roman"/>
        </w:rPr>
      </w:pPr>
    </w:p>
    <w:p w14:paraId="5FB6A68B" w14:textId="2A87CBAB" w:rsidR="79D4860A" w:rsidRDefault="79D4860A" w:rsidP="5B37906B">
      <w:pPr>
        <w:spacing w:line="480" w:lineRule="auto"/>
        <w:jc w:val="center"/>
        <w:rPr>
          <w:rFonts w:ascii="Times New Roman" w:eastAsia="Times New Roman" w:hAnsi="Times New Roman" w:cs="Times New Roman"/>
        </w:rPr>
      </w:pPr>
      <w:r w:rsidRPr="3EEA60EF">
        <w:rPr>
          <w:rFonts w:ascii="Times New Roman" w:eastAsia="Times New Roman" w:hAnsi="Times New Roman" w:cs="Times New Roman"/>
        </w:rPr>
        <w:t>Ash Blondo</w:t>
      </w:r>
    </w:p>
    <w:p w14:paraId="607F9EF2" w14:textId="5C72FF9A" w:rsidR="79D4860A" w:rsidRDefault="79D4860A" w:rsidP="5B37906B">
      <w:pPr>
        <w:spacing w:line="480" w:lineRule="auto"/>
        <w:jc w:val="center"/>
        <w:rPr>
          <w:rFonts w:ascii="Times New Roman" w:eastAsia="Times New Roman" w:hAnsi="Times New Roman" w:cs="Times New Roman"/>
        </w:rPr>
      </w:pPr>
      <w:r w:rsidRPr="5B37906B">
        <w:rPr>
          <w:rFonts w:ascii="Times New Roman" w:eastAsia="Times New Roman" w:hAnsi="Times New Roman" w:cs="Times New Roman"/>
        </w:rPr>
        <w:t>Department of Psychology, Metropolitan State University of Denver</w:t>
      </w:r>
    </w:p>
    <w:p w14:paraId="0B85F87B" w14:textId="0D8616C4" w:rsidR="79D4860A" w:rsidRDefault="79D4860A" w:rsidP="5B37906B">
      <w:pPr>
        <w:spacing w:line="480" w:lineRule="auto"/>
        <w:jc w:val="center"/>
        <w:rPr>
          <w:rFonts w:ascii="Times New Roman" w:eastAsia="Times New Roman" w:hAnsi="Times New Roman" w:cs="Times New Roman"/>
        </w:rPr>
      </w:pPr>
      <w:r w:rsidRPr="5B37906B">
        <w:rPr>
          <w:rFonts w:ascii="Times New Roman" w:eastAsia="Times New Roman" w:hAnsi="Times New Roman" w:cs="Times New Roman"/>
        </w:rPr>
        <w:t>PSY4320: Advanced Research Methods in Psychology</w:t>
      </w:r>
    </w:p>
    <w:p w14:paraId="7B12989B" w14:textId="5B92B05C" w:rsidR="79D4860A" w:rsidRDefault="79D4860A" w:rsidP="5B37906B">
      <w:pPr>
        <w:spacing w:line="480" w:lineRule="auto"/>
        <w:jc w:val="center"/>
        <w:rPr>
          <w:rFonts w:ascii="Times New Roman" w:eastAsia="Times New Roman" w:hAnsi="Times New Roman" w:cs="Times New Roman"/>
        </w:rPr>
      </w:pPr>
      <w:r w:rsidRPr="5B37906B">
        <w:rPr>
          <w:rFonts w:ascii="Times New Roman" w:eastAsia="Times New Roman" w:hAnsi="Times New Roman" w:cs="Times New Roman"/>
        </w:rPr>
        <w:t>Dr. Maureen Flynn</w:t>
      </w:r>
    </w:p>
    <w:p w14:paraId="623F3198" w14:textId="0B10F77D" w:rsidR="001D7031" w:rsidRDefault="001D7031" w:rsidP="5B37906B">
      <w:pPr>
        <w:spacing w:line="480" w:lineRule="auto"/>
        <w:jc w:val="center"/>
        <w:rPr>
          <w:rFonts w:ascii="Times New Roman" w:eastAsia="Times New Roman" w:hAnsi="Times New Roman" w:cs="Times New Roman"/>
        </w:rPr>
      </w:pPr>
      <w:r>
        <w:rPr>
          <w:rFonts w:ascii="Times New Roman" w:eastAsia="Times New Roman" w:hAnsi="Times New Roman" w:cs="Times New Roman"/>
        </w:rPr>
        <w:t>March 16, 2026</w:t>
      </w:r>
    </w:p>
    <w:p w14:paraId="36DAD928" w14:textId="0CFD8CAE" w:rsidR="7EAC6FA4" w:rsidRDefault="7EAC6FA4">
      <w:r>
        <w:br w:type="page"/>
      </w:r>
    </w:p>
    <w:p w14:paraId="3C518EEA" w14:textId="06B8C50D" w:rsidR="1DB4196B" w:rsidRDefault="1DB4196B" w:rsidP="3EEA60EF">
      <w:pPr>
        <w:spacing w:after="0" w:line="480" w:lineRule="auto"/>
        <w:jc w:val="center"/>
      </w:pPr>
      <w:r w:rsidRPr="3EEA60EF">
        <w:rPr>
          <w:rFonts w:ascii="Times New Roman" w:eastAsia="Times New Roman" w:hAnsi="Times New Roman" w:cs="Times New Roman"/>
          <w:b/>
          <w:bCs/>
        </w:rPr>
        <w:lastRenderedPageBreak/>
        <w:t>Abstract</w:t>
      </w:r>
    </w:p>
    <w:p w14:paraId="09CFA335" w14:textId="5004CDD8" w:rsidR="303EEB5D" w:rsidRDefault="303EEB5D" w:rsidP="3EEA60EF">
      <w:pPr>
        <w:spacing w:after="0" w:line="480" w:lineRule="auto"/>
      </w:pPr>
      <w:r w:rsidRPr="77D6289D">
        <w:rPr>
          <w:rFonts w:ascii="Times New Roman" w:eastAsia="Times New Roman" w:hAnsi="Times New Roman" w:cs="Times New Roman"/>
        </w:rPr>
        <w:t xml:space="preserve">Negative attitudes toward ADHD are widespread and can persist even among those diagnosed with the </w:t>
      </w:r>
      <w:r w:rsidR="4741E720" w:rsidRPr="77D6289D">
        <w:rPr>
          <w:rFonts w:ascii="Times New Roman" w:eastAsia="Times New Roman" w:hAnsi="Times New Roman" w:cs="Times New Roman"/>
        </w:rPr>
        <w:t>disorder</w:t>
      </w:r>
      <w:r w:rsidRPr="77D6289D">
        <w:rPr>
          <w:rFonts w:ascii="Times New Roman" w:eastAsia="Times New Roman" w:hAnsi="Times New Roman" w:cs="Times New Roman"/>
        </w:rPr>
        <w:t xml:space="preserve">. These stigmatizing views create significant barriers to help-seeking, self-advocacy, education, employment, and social relationships. Understanding factors that influence these attitudes is essential for reducing stigma and improving outcomes. Prior research identifies two consistent predictors of reduced stigma: knowing someone with ADHD and having accurate information. An emerging factor that may also shape perceptions is whether an individual is professionally diagnosed or self-diagnosed. </w:t>
      </w:r>
      <w:r w:rsidR="1057DBF5" w:rsidRPr="77D6289D">
        <w:rPr>
          <w:rFonts w:ascii="Times New Roman" w:eastAsia="Times New Roman" w:hAnsi="Times New Roman" w:cs="Times New Roman"/>
        </w:rPr>
        <w:t>Therefore, the aim of this study is to examine whether attitudes towards individuals with ADHD differ based on reading a vignette with someone stating they were professionally diagnosed with ADHD versus someone reporting it is a self-diagnosis</w:t>
      </w:r>
      <w:r w:rsidRPr="77D6289D">
        <w:rPr>
          <w:rFonts w:ascii="Times New Roman" w:eastAsia="Times New Roman" w:hAnsi="Times New Roman" w:cs="Times New Roman"/>
        </w:rPr>
        <w:t>.</w:t>
      </w:r>
      <w:r w:rsidR="69EA70A0" w:rsidRPr="77D6289D">
        <w:rPr>
          <w:rFonts w:ascii="Times New Roman" w:eastAsia="Times New Roman" w:hAnsi="Times New Roman" w:cs="Times New Roman"/>
        </w:rPr>
        <w:t xml:space="preserve"> Undergraduates (</w:t>
      </w:r>
      <w:r w:rsidR="69EA70A0" w:rsidRPr="77D6289D">
        <w:rPr>
          <w:rFonts w:ascii="Times New Roman" w:eastAsia="Times New Roman" w:hAnsi="Times New Roman" w:cs="Times New Roman"/>
          <w:i/>
          <w:iCs/>
        </w:rPr>
        <w:t>n</w:t>
      </w:r>
      <w:r w:rsidR="69EA70A0" w:rsidRPr="77D6289D">
        <w:rPr>
          <w:rFonts w:ascii="Times New Roman" w:eastAsia="Times New Roman" w:hAnsi="Times New Roman" w:cs="Times New Roman"/>
        </w:rPr>
        <w:t xml:space="preserve"> = </w:t>
      </w:r>
      <w:r w:rsidR="0BCFCE5A" w:rsidRPr="77D6289D">
        <w:rPr>
          <w:rFonts w:ascii="Times New Roman" w:eastAsia="Times New Roman" w:hAnsi="Times New Roman" w:cs="Times New Roman"/>
        </w:rPr>
        <w:t>87</w:t>
      </w:r>
      <w:r w:rsidR="69EA70A0" w:rsidRPr="77D6289D">
        <w:rPr>
          <w:rFonts w:ascii="Times New Roman" w:eastAsia="Times New Roman" w:hAnsi="Times New Roman" w:cs="Times New Roman"/>
        </w:rPr>
        <w:t xml:space="preserve">) completed an online survey including a vignette and the Adult ADHD Stigma Questionnaire. Results indicated no statistically significant difference in stigma based on diagnostic </w:t>
      </w:r>
      <w:r w:rsidR="2ACDB975" w:rsidRPr="77D6289D">
        <w:rPr>
          <w:rFonts w:ascii="Times New Roman" w:eastAsia="Times New Roman" w:hAnsi="Times New Roman" w:cs="Times New Roman"/>
        </w:rPr>
        <w:t>sources</w:t>
      </w:r>
      <w:r w:rsidR="69EA70A0" w:rsidRPr="77D6289D">
        <w:rPr>
          <w:rFonts w:ascii="Times New Roman" w:eastAsia="Times New Roman" w:hAnsi="Times New Roman" w:cs="Times New Roman"/>
        </w:rPr>
        <w:t xml:space="preserve">. These findings suggest that diagnostic </w:t>
      </w:r>
      <w:r w:rsidR="67F78C24" w:rsidRPr="77D6289D">
        <w:rPr>
          <w:rFonts w:ascii="Times New Roman" w:eastAsia="Times New Roman" w:hAnsi="Times New Roman" w:cs="Times New Roman"/>
        </w:rPr>
        <w:t>sources</w:t>
      </w:r>
      <w:r w:rsidR="69EA70A0" w:rsidRPr="77D6289D">
        <w:rPr>
          <w:rFonts w:ascii="Times New Roman" w:eastAsia="Times New Roman" w:hAnsi="Times New Roman" w:cs="Times New Roman"/>
        </w:rPr>
        <w:t xml:space="preserve"> may not strongly influence stigma, but future research should explore this question with larger, more diverse samples to clarify its role.</w:t>
      </w:r>
    </w:p>
    <w:p w14:paraId="1B5D9DA0" w14:textId="1DD4530B" w:rsidR="7EAC6FA4" w:rsidRDefault="5961493F" w:rsidP="3EEA60EF">
      <w:pPr>
        <w:spacing w:after="0" w:line="480" w:lineRule="auto"/>
        <w:rPr>
          <w:rFonts w:ascii="Times New Roman" w:eastAsia="Times New Roman" w:hAnsi="Times New Roman" w:cs="Times New Roman"/>
        </w:rPr>
      </w:pPr>
      <w:r w:rsidRPr="3EEA60EF">
        <w:rPr>
          <w:rFonts w:ascii="Times New Roman" w:eastAsia="Times New Roman" w:hAnsi="Times New Roman" w:cs="Times New Roman"/>
          <w:i/>
          <w:iCs/>
        </w:rPr>
        <w:t xml:space="preserve">Keywords: </w:t>
      </w:r>
      <w:r w:rsidR="63D5A960" w:rsidRPr="3EEA60EF">
        <w:rPr>
          <w:rFonts w:ascii="Times New Roman" w:eastAsia="Times New Roman" w:hAnsi="Times New Roman" w:cs="Times New Roman"/>
          <w:color w:val="000000" w:themeColor="text1"/>
        </w:rPr>
        <w:t xml:space="preserve">Attention-Deficit/Hyperactivity Disorder, adult </w:t>
      </w:r>
      <w:r w:rsidRPr="3EEA60EF">
        <w:rPr>
          <w:rFonts w:ascii="Times New Roman" w:eastAsia="Times New Roman" w:hAnsi="Times New Roman" w:cs="Times New Roman"/>
        </w:rPr>
        <w:t>ADHD, stigma, diagnostic disclosure, professional diagnosis, self-diagnosis, college students, attitudes, social media,</w:t>
      </w:r>
      <w:r w:rsidR="5C0BF4F4" w:rsidRPr="3EEA60EF">
        <w:rPr>
          <w:rFonts w:ascii="Times New Roman" w:eastAsia="Times New Roman" w:hAnsi="Times New Roman" w:cs="Times New Roman"/>
        </w:rPr>
        <w:t xml:space="preserve"> vignette study, mental health perceptions</w:t>
      </w:r>
    </w:p>
    <w:p w14:paraId="250B89C4" w14:textId="52C5A23B" w:rsidR="5B37906B" w:rsidRDefault="5B37906B">
      <w:r>
        <w:br w:type="page"/>
      </w:r>
    </w:p>
    <w:p w14:paraId="37603622" w14:textId="5452E6E0" w:rsidR="36814C40" w:rsidRDefault="36814C40" w:rsidP="5B37906B">
      <w:pPr>
        <w:jc w:val="center"/>
        <w:rPr>
          <w:rFonts w:ascii="Times New Roman" w:eastAsia="Times New Roman" w:hAnsi="Times New Roman" w:cs="Times New Roman"/>
          <w:b/>
          <w:bCs/>
        </w:rPr>
      </w:pPr>
      <w:r w:rsidRPr="3EEA60EF">
        <w:rPr>
          <w:rFonts w:ascii="Times New Roman" w:eastAsia="Times New Roman" w:hAnsi="Times New Roman" w:cs="Times New Roman"/>
          <w:b/>
          <w:bCs/>
        </w:rPr>
        <w:lastRenderedPageBreak/>
        <w:t>Professionally vs</w:t>
      </w:r>
      <w:r w:rsidR="531E66C2" w:rsidRPr="3EEA60EF">
        <w:rPr>
          <w:rFonts w:ascii="Times New Roman" w:eastAsia="Times New Roman" w:hAnsi="Times New Roman" w:cs="Times New Roman"/>
          <w:b/>
          <w:bCs/>
        </w:rPr>
        <w:t>.</w:t>
      </w:r>
      <w:r w:rsidRPr="3EEA60EF">
        <w:rPr>
          <w:rFonts w:ascii="Times New Roman" w:eastAsia="Times New Roman" w:hAnsi="Times New Roman" w:cs="Times New Roman"/>
          <w:b/>
          <w:bCs/>
        </w:rPr>
        <w:t xml:space="preserve"> Self-Diagnosed: How Diagnostic Source Impacts Stigma</w:t>
      </w:r>
      <w:r w:rsidR="1D6AE824" w:rsidRPr="3EEA60EF">
        <w:rPr>
          <w:rFonts w:ascii="Times New Roman" w:eastAsia="Times New Roman" w:hAnsi="Times New Roman" w:cs="Times New Roman"/>
          <w:b/>
          <w:bCs/>
        </w:rPr>
        <w:t xml:space="preserve"> of ADHD</w:t>
      </w:r>
    </w:p>
    <w:p w14:paraId="7764B4FB" w14:textId="5EC3C651" w:rsidR="001E468F" w:rsidRDefault="1E43506C" w:rsidP="5B37906B">
      <w:pPr>
        <w:spacing w:after="0" w:line="480" w:lineRule="auto"/>
        <w:ind w:firstLine="720"/>
        <w:rPr>
          <w:rFonts w:ascii="Times New Roman" w:eastAsia="Times New Roman" w:hAnsi="Times New Roman" w:cs="Times New Roman"/>
          <w:color w:val="000000" w:themeColor="text1"/>
        </w:rPr>
      </w:pPr>
      <w:r w:rsidRPr="5B37906B">
        <w:rPr>
          <w:rFonts w:ascii="Times New Roman" w:eastAsia="Times New Roman" w:hAnsi="Times New Roman" w:cs="Times New Roman"/>
          <w:color w:val="000000" w:themeColor="text1"/>
        </w:rPr>
        <w:t>Attention-Deficit/Hyperactivity Disorder (ADHD) is characterized by ongoing patterns of inattention, hyperactivity, and impulsivity that disrupt daily life. People with ADHD struggle with focus and organization due to neurological differences. Hyperactivity typically manifests as excessive movement or restlessness, while impulsivity often presents as making quick decisions without considering consequences (American Psychological Association, 2013). Research indicates that between 2-8% of college students are diagnosed with ADHD (DuPaul et al., 2009). Further research showed that students with ADHD report higher levels of psychopathology, lower grades and overall academic performance, poorer organization skills and executive function, as well as difficulties with social relationships related to work and school (Weyandt et al., 2013). Students with ADHD also have lower retention rates and those who earn higher education degrees typically take longer to do so (Weyandt et al., 2013). Public attitudes toward ADHD significantly impact self-stigma, help-seeking behaviors, and peer support so understanding and positively influencing these attitudes is crucial for improving outcomes and quality of life for individuals with ADHD.</w:t>
      </w:r>
    </w:p>
    <w:p w14:paraId="1BB456EB" w14:textId="43D076A7" w:rsidR="001E468F" w:rsidRDefault="1E43506C" w:rsidP="710F27A2">
      <w:pPr>
        <w:spacing w:after="0" w:line="480" w:lineRule="auto"/>
        <w:rPr>
          <w:rFonts w:ascii="Times New Roman" w:eastAsia="Times New Roman" w:hAnsi="Times New Roman" w:cs="Times New Roman"/>
          <w:color w:val="000000" w:themeColor="text1"/>
        </w:rPr>
      </w:pPr>
      <w:r w:rsidRPr="710F27A2">
        <w:rPr>
          <w:rFonts w:ascii="Times New Roman" w:eastAsia="Times New Roman" w:hAnsi="Times New Roman" w:cs="Times New Roman"/>
          <w:b/>
          <w:bCs/>
          <w:color w:val="000000" w:themeColor="text1"/>
        </w:rPr>
        <w:t>Attitudes and Stigma</w:t>
      </w:r>
    </w:p>
    <w:p w14:paraId="458C33C9" w14:textId="1482F419" w:rsidR="001E468F" w:rsidRDefault="1E43506C" w:rsidP="710F27A2">
      <w:pPr>
        <w:spacing w:after="0" w:line="480" w:lineRule="auto"/>
        <w:ind w:firstLine="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General perceptions and attitudes toward those with ADHD tend to be primarily negative. For example, Godfrey et al. (2021) examined implicit perceptions of ADHD by having participants respond to measures as they imagined a person with ADHD would. Results revealed that people typically assume ADHD symptoms are more severe and cause greater impairment than they actually do on average. Focusing on college students specifically, Chew et al. (2009) found predominantly negative attitudes toward college peers with ADHD across all participants. Surprisingly, they also found that students with ADHD themselves endorsed significantly more negative adjectives about their ADHD peers than did students without the condition. </w:t>
      </w:r>
    </w:p>
    <w:p w14:paraId="472F9593" w14:textId="5F1A3721" w:rsidR="001E468F" w:rsidRDefault="1E43506C" w:rsidP="710F27A2">
      <w:pPr>
        <w:spacing w:after="0" w:line="480" w:lineRule="auto"/>
        <w:ind w:firstLine="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lastRenderedPageBreak/>
        <w:t xml:space="preserve">These results align with findings from Pfeifer et al., (2021) that individuals struggle to engage in self-advocacy when their perception of their own disability is negative. This internalization of stigma occurs for various reasons, including insufficient knowledge about ADHD and fear of judgment (Corrigan et al., 2009; Pfeifer et al., 2021). Such internalization leads to lower self-efficacy and motivation, as well as practical consequences such as lack of accommodations and mental health treatment (Corrigan et al., 2009; Pfeifer et al., 2021). Given the negative impact these attitudes have on individuals with ADHD, understanding the factors that shape perceptions is essential for reducing stigma. Research shows that two key influences on attitudes are direct interactions with individuals who have ADHD and accurate knowledge about the condition (Bussing et al., 2012; Chew et al., 2009; </w:t>
      </w:r>
      <w:proofErr w:type="spellStart"/>
      <w:r w:rsidRPr="710F27A2">
        <w:rPr>
          <w:rFonts w:ascii="Times New Roman" w:eastAsia="Times New Roman" w:hAnsi="Times New Roman" w:cs="Times New Roman"/>
          <w:color w:val="000000" w:themeColor="text1"/>
        </w:rPr>
        <w:t>Murtani</w:t>
      </w:r>
      <w:proofErr w:type="spellEnd"/>
      <w:r w:rsidRPr="710F27A2">
        <w:rPr>
          <w:rFonts w:ascii="Times New Roman" w:eastAsia="Times New Roman" w:hAnsi="Times New Roman" w:cs="Times New Roman"/>
          <w:color w:val="000000" w:themeColor="text1"/>
        </w:rPr>
        <w:t xml:space="preserve"> et al., 2020; </w:t>
      </w:r>
      <w:proofErr w:type="spellStart"/>
      <w:r w:rsidRPr="710F27A2">
        <w:rPr>
          <w:rFonts w:ascii="Times New Roman" w:eastAsia="Times New Roman" w:hAnsi="Times New Roman" w:cs="Times New Roman"/>
          <w:color w:val="000000" w:themeColor="text1"/>
        </w:rPr>
        <w:t>Speerforck</w:t>
      </w:r>
      <w:proofErr w:type="spellEnd"/>
      <w:r w:rsidRPr="710F27A2">
        <w:rPr>
          <w:rFonts w:ascii="Times New Roman" w:eastAsia="Times New Roman" w:hAnsi="Times New Roman" w:cs="Times New Roman"/>
          <w:color w:val="000000" w:themeColor="text1"/>
        </w:rPr>
        <w:t xml:space="preserve"> et al., 2019).</w:t>
      </w:r>
    </w:p>
    <w:p w14:paraId="7C45EE3F" w14:textId="0DBE2D2F" w:rsidR="001E468F" w:rsidRDefault="1E43506C" w:rsidP="710F27A2">
      <w:pPr>
        <w:spacing w:after="0" w:line="480" w:lineRule="auto"/>
        <w:rPr>
          <w:rFonts w:ascii="Times New Roman" w:eastAsia="Times New Roman" w:hAnsi="Times New Roman" w:cs="Times New Roman"/>
          <w:color w:val="000000" w:themeColor="text1"/>
        </w:rPr>
      </w:pPr>
      <w:r w:rsidRPr="710F27A2">
        <w:rPr>
          <w:rFonts w:ascii="Times New Roman" w:eastAsia="Times New Roman" w:hAnsi="Times New Roman" w:cs="Times New Roman"/>
          <w:b/>
          <w:bCs/>
          <w:color w:val="000000" w:themeColor="text1"/>
        </w:rPr>
        <w:t>Direct Interaction and Knowledge</w:t>
      </w:r>
    </w:p>
    <w:p w14:paraId="38BED406" w14:textId="27D7B9BF" w:rsidR="001E468F" w:rsidRDefault="1E43506C" w:rsidP="5B37906B">
      <w:pPr>
        <w:spacing w:after="0" w:line="480" w:lineRule="auto"/>
        <w:ind w:firstLine="720"/>
        <w:rPr>
          <w:rFonts w:ascii="Times New Roman" w:eastAsia="Times New Roman" w:hAnsi="Times New Roman" w:cs="Times New Roman"/>
          <w:color w:val="000000" w:themeColor="text1"/>
        </w:rPr>
      </w:pPr>
      <w:r w:rsidRPr="5B37906B">
        <w:rPr>
          <w:rFonts w:ascii="Times New Roman" w:eastAsia="Times New Roman" w:hAnsi="Times New Roman" w:cs="Times New Roman"/>
          <w:color w:val="000000" w:themeColor="text1"/>
        </w:rPr>
        <w:t xml:space="preserve">Research consistently demonstrates that interpersonal contact with individuals who have ADHD significantly improves attitudes toward the condition. For example, Chew et al. (2009) identified contact as a powerful mediator of stigma, finding that students who knew others with ADHD and maintained frequent interactions reported considerably more favorable attitudes. Similarly, </w:t>
      </w:r>
      <w:proofErr w:type="spellStart"/>
      <w:r w:rsidRPr="5B37906B">
        <w:rPr>
          <w:rFonts w:ascii="Times New Roman" w:eastAsia="Times New Roman" w:hAnsi="Times New Roman" w:cs="Times New Roman"/>
          <w:color w:val="000000" w:themeColor="text1"/>
        </w:rPr>
        <w:t>Speerforck</w:t>
      </w:r>
      <w:proofErr w:type="spellEnd"/>
      <w:r w:rsidRPr="5B37906B">
        <w:rPr>
          <w:rFonts w:ascii="Times New Roman" w:eastAsia="Times New Roman" w:hAnsi="Times New Roman" w:cs="Times New Roman"/>
          <w:color w:val="000000" w:themeColor="text1"/>
        </w:rPr>
        <w:t xml:space="preserve"> et al. (2019) found that individuals who had either experienced ADHD symptoms themselves or knew someone with these behaviors showed increased acceptance. Knowledge about ADHD also appears crucial in shaping attitudes. For example, Bussing et al. (2012) revealed that individuals who believed they understood ADHD often held many misconceptions, with most information coming from online sources rather than healthcare professionals. </w:t>
      </w:r>
      <w:proofErr w:type="spellStart"/>
      <w:r w:rsidRPr="5B37906B">
        <w:rPr>
          <w:rFonts w:ascii="Times New Roman" w:eastAsia="Times New Roman" w:hAnsi="Times New Roman" w:cs="Times New Roman"/>
          <w:color w:val="000000" w:themeColor="text1"/>
        </w:rPr>
        <w:t>Murtani</w:t>
      </w:r>
      <w:proofErr w:type="spellEnd"/>
      <w:r w:rsidRPr="5B37906B">
        <w:rPr>
          <w:rFonts w:ascii="Times New Roman" w:eastAsia="Times New Roman" w:hAnsi="Times New Roman" w:cs="Times New Roman"/>
          <w:color w:val="000000" w:themeColor="text1"/>
        </w:rPr>
        <w:t xml:space="preserve"> et al. (2020) observed that community members and teachers with limited ADHD education held more negative perceptions, while teachers who had worked extensively </w:t>
      </w:r>
      <w:r w:rsidRPr="5B37906B">
        <w:rPr>
          <w:rFonts w:ascii="Times New Roman" w:eastAsia="Times New Roman" w:hAnsi="Times New Roman" w:cs="Times New Roman"/>
          <w:color w:val="000000" w:themeColor="text1"/>
        </w:rPr>
        <w:lastRenderedPageBreak/>
        <w:t>with ADHD students demonstrated better attitudes—reinforcing the finding that familiarity reduces stigma. Vignette studies further support this pattern, finding that diagnostic labels protect against negative perceptions and social rejection by helping observers interpret behaviors as symptoms rather than character flaws (</w:t>
      </w:r>
      <w:proofErr w:type="spellStart"/>
      <w:r w:rsidRPr="5B37906B">
        <w:rPr>
          <w:rFonts w:ascii="Times New Roman" w:eastAsia="Times New Roman" w:hAnsi="Times New Roman" w:cs="Times New Roman"/>
          <w:color w:val="000000" w:themeColor="text1"/>
        </w:rPr>
        <w:t>Jastrowski</w:t>
      </w:r>
      <w:proofErr w:type="spellEnd"/>
      <w:r w:rsidRPr="5B37906B">
        <w:rPr>
          <w:rFonts w:ascii="Times New Roman" w:eastAsia="Times New Roman" w:hAnsi="Times New Roman" w:cs="Times New Roman"/>
          <w:color w:val="000000" w:themeColor="text1"/>
        </w:rPr>
        <w:t xml:space="preserve"> et al., 2007; Meza et al., 2019). Considering the important role diagnostic labels play, it's crucial to examine how the type of diagnosis—specifically professional diagnosis versus self-diagnosis—impacts perceptions.</w:t>
      </w:r>
    </w:p>
    <w:p w14:paraId="558E471C" w14:textId="2BFA9776" w:rsidR="001E468F" w:rsidRDefault="1E43506C" w:rsidP="710F27A2">
      <w:pPr>
        <w:spacing w:after="0" w:line="480" w:lineRule="auto"/>
        <w:rPr>
          <w:rFonts w:ascii="Times New Roman" w:eastAsia="Times New Roman" w:hAnsi="Times New Roman" w:cs="Times New Roman"/>
          <w:color w:val="000000" w:themeColor="text1"/>
        </w:rPr>
      </w:pPr>
      <w:r w:rsidRPr="710F27A2">
        <w:rPr>
          <w:rFonts w:ascii="Times New Roman" w:eastAsia="Times New Roman" w:hAnsi="Times New Roman" w:cs="Times New Roman"/>
          <w:b/>
          <w:bCs/>
          <w:color w:val="000000" w:themeColor="text1"/>
        </w:rPr>
        <w:t>Professionally or Self-Diagnosed</w:t>
      </w:r>
    </w:p>
    <w:p w14:paraId="1572AEC1" w14:textId="32C94E99" w:rsidR="001E468F" w:rsidRDefault="1E43506C" w:rsidP="710F27A2">
      <w:pPr>
        <w:spacing w:after="0" w:line="480" w:lineRule="auto"/>
        <w:ind w:firstLine="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Professional diagnosis refers to a formal assessment and diagnosis provided by qualified healthcare professionals who follow established diagnostic criteria, while self-diagnosis occurs when individuals identify themselves as having a condition based on their own research and symptom recognition without formal clinical evaluation. Research on self-diagnosis prevalence and attitudes reveals complex dynamics. According to </w:t>
      </w:r>
      <w:proofErr w:type="spellStart"/>
      <w:r w:rsidRPr="710F27A2">
        <w:rPr>
          <w:rFonts w:ascii="Times New Roman" w:eastAsia="Times New Roman" w:hAnsi="Times New Roman" w:cs="Times New Roman"/>
          <w:color w:val="000000" w:themeColor="text1"/>
        </w:rPr>
        <w:t>Karavassa</w:t>
      </w:r>
      <w:proofErr w:type="spellEnd"/>
      <w:r w:rsidRPr="710F27A2">
        <w:rPr>
          <w:rFonts w:ascii="Times New Roman" w:eastAsia="Times New Roman" w:hAnsi="Times New Roman" w:cs="Times New Roman"/>
          <w:color w:val="000000" w:themeColor="text1"/>
        </w:rPr>
        <w:t xml:space="preserve"> et al. (2025), self-diagnosis of ADHD is increasingly linked to social media-based psychoeducation, with individuals who previously never suspected they had ADHD questioning their neurotypical status after consuming related content. This trend aligns with Armstrong et al.'s (2025) findings that social media platforms have become significant mental health information sources, offering benefits like increased awareness but also risks including misinformation and symptom over-identification. K &amp; Magesh (2025) further demonstrated that while these platforms effectively promote self-reflection and awareness, they're more successful at encouraging self-diagnosis than facilitating professional care.</w:t>
      </w:r>
    </w:p>
    <w:p w14:paraId="5707B0F0" w14:textId="1025537D" w:rsidR="001E468F" w:rsidRDefault="1E43506C" w:rsidP="710F27A2">
      <w:pPr>
        <w:spacing w:after="0" w:line="480" w:lineRule="auto"/>
        <w:ind w:firstLine="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Despite concerns about accuracy, Rutter et al. (2023) found that self-diagnosed individuals often exhibit symptom severity comparable to those with clinical diagnoses for conditions like depression and anxiety, suggesting self-reported diagnoses generally align with </w:t>
      </w:r>
      <w:r w:rsidRPr="710F27A2">
        <w:rPr>
          <w:rFonts w:ascii="Times New Roman" w:eastAsia="Times New Roman" w:hAnsi="Times New Roman" w:cs="Times New Roman"/>
          <w:color w:val="000000" w:themeColor="text1"/>
        </w:rPr>
        <w:lastRenderedPageBreak/>
        <w:t>clinically meaningful symptoms. Public attitudes toward self-diagnosis remain divided; Underhill &amp; Foulkes (2024) documented that critics frequently view the practice as attention-seeking behavior or identity experimentation (particularly among adolescents), arguing it devalues psychiatric terminology and potentially harms those with formal diagnoses. Conversely, others recognize legitimate barriers to professional diagnosis such as financial constraints and lengthy waitlists, viewing self-diagnosis as a reasonable way to understand and manage personal distress. The medical community also shows ambivalence, with Jutel (2017) noting that while doctors report discomfort with patients presenting self-diagnoses due to concerns about clinical judgment influence, the process of self-diagnosis has historical precedent dating back to the late 1800s, with various media consistently serving as medical information sources. There have yet to be studies looking at differences in perception when an individual holds a professional diagnosis or is self-diagnosed.</w:t>
      </w:r>
    </w:p>
    <w:p w14:paraId="301D6E63" w14:textId="0C255F28" w:rsidR="001E468F" w:rsidRDefault="1E43506C" w:rsidP="710F27A2">
      <w:pPr>
        <w:spacing w:after="0" w:line="480" w:lineRule="auto"/>
        <w:rPr>
          <w:rFonts w:ascii="Times New Roman" w:eastAsia="Times New Roman" w:hAnsi="Times New Roman" w:cs="Times New Roman"/>
          <w:color w:val="000000" w:themeColor="text1"/>
        </w:rPr>
      </w:pPr>
      <w:r w:rsidRPr="710F27A2">
        <w:rPr>
          <w:rFonts w:ascii="Times New Roman" w:eastAsia="Times New Roman" w:hAnsi="Times New Roman" w:cs="Times New Roman"/>
          <w:b/>
          <w:bCs/>
          <w:color w:val="000000" w:themeColor="text1"/>
        </w:rPr>
        <w:t>The Current Study</w:t>
      </w:r>
    </w:p>
    <w:p w14:paraId="67350FAC" w14:textId="752D9F28" w:rsidR="001E468F" w:rsidRDefault="1E43506C" w:rsidP="5B37906B">
      <w:pPr>
        <w:spacing w:after="0" w:line="480" w:lineRule="auto"/>
        <w:ind w:firstLine="720"/>
        <w:rPr>
          <w:rFonts w:ascii="Times New Roman" w:eastAsia="Times New Roman" w:hAnsi="Times New Roman" w:cs="Times New Roman"/>
          <w:color w:val="000000" w:themeColor="text1"/>
        </w:rPr>
      </w:pPr>
      <w:r w:rsidRPr="5B37906B">
        <w:rPr>
          <w:rFonts w:ascii="Times New Roman" w:eastAsia="Times New Roman" w:hAnsi="Times New Roman" w:cs="Times New Roman"/>
          <w:color w:val="000000" w:themeColor="text1"/>
        </w:rPr>
        <w:t xml:space="preserve">The current study aims to replicate and extend studies from </w:t>
      </w:r>
      <w:proofErr w:type="spellStart"/>
      <w:r w:rsidRPr="5B37906B">
        <w:rPr>
          <w:rFonts w:ascii="Times New Roman" w:eastAsia="Times New Roman" w:hAnsi="Times New Roman" w:cs="Times New Roman"/>
          <w:color w:val="000000" w:themeColor="text1"/>
        </w:rPr>
        <w:t>Jastrowski</w:t>
      </w:r>
      <w:proofErr w:type="spellEnd"/>
      <w:r w:rsidRPr="5B37906B">
        <w:rPr>
          <w:rFonts w:ascii="Times New Roman" w:eastAsia="Times New Roman" w:hAnsi="Times New Roman" w:cs="Times New Roman"/>
          <w:color w:val="000000" w:themeColor="text1"/>
        </w:rPr>
        <w:t xml:space="preserve"> et al. (2007) and Meza et </w:t>
      </w:r>
      <w:r w:rsidR="461ED83E" w:rsidRPr="5B37906B">
        <w:rPr>
          <w:rFonts w:ascii="Times New Roman" w:eastAsia="Times New Roman" w:hAnsi="Times New Roman" w:cs="Times New Roman"/>
          <w:color w:val="000000" w:themeColor="text1"/>
        </w:rPr>
        <w:t>al.</w:t>
      </w:r>
      <w:r w:rsidRPr="5B37906B">
        <w:rPr>
          <w:rFonts w:ascii="Times New Roman" w:eastAsia="Times New Roman" w:hAnsi="Times New Roman" w:cs="Times New Roman"/>
          <w:color w:val="000000" w:themeColor="text1"/>
        </w:rPr>
        <w:t xml:space="preserve"> (2019) that found that reading a vignette about someone with ADHD improves attitudes. This is the first study to also include whether being self-diagnosed vs professionally diagnose</w:t>
      </w:r>
      <w:r w:rsidR="5EA3FEBC" w:rsidRPr="5B37906B">
        <w:rPr>
          <w:rFonts w:ascii="Times New Roman" w:eastAsia="Times New Roman" w:hAnsi="Times New Roman" w:cs="Times New Roman"/>
          <w:color w:val="000000" w:themeColor="text1"/>
        </w:rPr>
        <w:t>d</w:t>
      </w:r>
      <w:r w:rsidRPr="5B37906B">
        <w:rPr>
          <w:rFonts w:ascii="Times New Roman" w:eastAsia="Times New Roman" w:hAnsi="Times New Roman" w:cs="Times New Roman"/>
          <w:color w:val="000000" w:themeColor="text1"/>
        </w:rPr>
        <w:t xml:space="preserve"> impacts attitudes towards ADHD. Therefore, the current study aims to examine whether attitudes towards individuals with ADHD change after reading a vignette with someone stating they were professionally diagnosed with ADHD versus someone reporting it is a self-diagnosis.</w:t>
      </w:r>
    </w:p>
    <w:p w14:paraId="30239194" w14:textId="7CD92D40" w:rsidR="287C9EAE" w:rsidRDefault="287C9EAE" w:rsidP="5B37906B">
      <w:pPr>
        <w:spacing w:after="0" w:line="480" w:lineRule="auto"/>
        <w:ind w:firstLine="720"/>
        <w:jc w:val="center"/>
        <w:rPr>
          <w:rFonts w:ascii="Times New Roman" w:eastAsia="Times New Roman" w:hAnsi="Times New Roman" w:cs="Times New Roman"/>
          <w:b/>
          <w:bCs/>
          <w:color w:val="000000" w:themeColor="text1"/>
        </w:rPr>
      </w:pPr>
      <w:r w:rsidRPr="3EEA60EF">
        <w:rPr>
          <w:rFonts w:ascii="Times New Roman" w:eastAsia="Times New Roman" w:hAnsi="Times New Roman" w:cs="Times New Roman"/>
          <w:b/>
          <w:bCs/>
          <w:color w:val="000000" w:themeColor="text1"/>
        </w:rPr>
        <w:t>Method</w:t>
      </w:r>
    </w:p>
    <w:p w14:paraId="474BC66F" w14:textId="3CC6C2D0" w:rsidR="287C9EAE" w:rsidRDefault="287C9EAE" w:rsidP="5B37906B">
      <w:pPr>
        <w:spacing w:after="0" w:line="480" w:lineRule="auto"/>
      </w:pPr>
      <w:r w:rsidRPr="5D109C09">
        <w:rPr>
          <w:rFonts w:ascii="Times New Roman" w:eastAsia="Times New Roman" w:hAnsi="Times New Roman" w:cs="Times New Roman"/>
          <w:b/>
          <w:bCs/>
          <w:color w:val="000000" w:themeColor="text1"/>
        </w:rPr>
        <w:t xml:space="preserve">Participants </w:t>
      </w:r>
    </w:p>
    <w:p w14:paraId="2B77CF0E" w14:textId="77777777" w:rsidR="001D7031" w:rsidRDefault="001D7031" w:rsidP="001D7031">
      <w:pPr>
        <w:spacing w:after="0" w:line="480" w:lineRule="auto"/>
        <w:ind w:firstLine="720"/>
        <w:rPr>
          <w:rFonts w:ascii="Times New Roman" w:eastAsia="Times New Roman" w:hAnsi="Times New Roman" w:cs="Times New Roman"/>
          <w:color w:val="000000" w:themeColor="text1"/>
        </w:rPr>
      </w:pPr>
      <w:r w:rsidRPr="001D7031">
        <w:rPr>
          <w:rFonts w:ascii="Times New Roman" w:eastAsia="Times New Roman" w:hAnsi="Times New Roman" w:cs="Times New Roman"/>
          <w:color w:val="000000" w:themeColor="text1"/>
        </w:rPr>
        <w:lastRenderedPageBreak/>
        <w:t xml:space="preserve">Approximately 87 students, who were enrolled in an introduction to psychology course in an urban, Western university participated in the study. The mean age of the sample was 22.1 (SD = 6.27). Regarding gender identity, 52.3% identified as female, 32.6% as male, and 15.1% as non-binary. Of the participants, 12.9% identified as African American/Black, 48.2% as White, 3.5% as American Indigenous, 8.2% as Asian, 10.6% as Latine/Chicane, 13.0% identified as more than one, and 3.5% preferred not to say. Additionally, 73.6% of the sample were freshmen, 17.2% were sophomores, 4.6% were juniors, and 4.6% were seniors. Finally, 1.1% of participants reported being self-diagnosed with ADHD, 10.3% reported being professionally diagnosed with ADHD, 23.0% suspect they may have ADHD, and 65.5% have not been diagnosed nor suspect a diagnosis. </w:t>
      </w:r>
    </w:p>
    <w:p w14:paraId="6CD900E8" w14:textId="1ECCA237" w:rsidR="6EB00EFD" w:rsidRDefault="6EB00EFD" w:rsidP="5B37906B">
      <w:pPr>
        <w:spacing w:after="0" w:line="480" w:lineRule="auto"/>
        <w:rPr>
          <w:rFonts w:ascii="Times New Roman" w:eastAsia="Times New Roman" w:hAnsi="Times New Roman" w:cs="Times New Roman"/>
          <w:b/>
          <w:bCs/>
          <w:color w:val="000000" w:themeColor="text1"/>
        </w:rPr>
      </w:pPr>
      <w:r w:rsidRPr="5B37906B">
        <w:rPr>
          <w:rFonts w:ascii="Times New Roman" w:eastAsia="Times New Roman" w:hAnsi="Times New Roman" w:cs="Times New Roman"/>
          <w:b/>
          <w:bCs/>
          <w:color w:val="000000" w:themeColor="text1"/>
        </w:rPr>
        <w:t xml:space="preserve">Measures </w:t>
      </w:r>
    </w:p>
    <w:p w14:paraId="735B7972" w14:textId="548A0E7F" w:rsidR="3D8666A7" w:rsidRDefault="3D8666A7" w:rsidP="5B37906B">
      <w:pPr>
        <w:spacing w:after="0" w:line="480" w:lineRule="auto"/>
        <w:rPr>
          <w:rFonts w:ascii="Times New Roman" w:eastAsia="Times New Roman" w:hAnsi="Times New Roman" w:cs="Times New Roman"/>
          <w:b/>
          <w:bCs/>
          <w:i/>
          <w:iCs/>
          <w:color w:val="000000" w:themeColor="text1"/>
        </w:rPr>
      </w:pPr>
      <w:r w:rsidRPr="5B37906B">
        <w:rPr>
          <w:rFonts w:ascii="Times New Roman" w:eastAsia="Times New Roman" w:hAnsi="Times New Roman" w:cs="Times New Roman"/>
          <w:b/>
          <w:bCs/>
          <w:i/>
          <w:iCs/>
          <w:color w:val="000000" w:themeColor="text1"/>
        </w:rPr>
        <w:t xml:space="preserve">Demographic Questionnaire </w:t>
      </w:r>
    </w:p>
    <w:p w14:paraId="39F5A33E" w14:textId="31A5E0C4" w:rsidR="5EB97049" w:rsidRDefault="5EB97049" w:rsidP="7EAC6FA4">
      <w:pPr>
        <w:spacing w:after="0" w:line="480" w:lineRule="auto"/>
        <w:ind w:firstLine="720"/>
        <w:rPr>
          <w:rFonts w:ascii="Cambria" w:eastAsia="Cambria" w:hAnsi="Cambria" w:cs="Cambria"/>
          <w:color w:val="000000" w:themeColor="text1"/>
        </w:rPr>
      </w:pPr>
      <w:r w:rsidRPr="7EAC6FA4">
        <w:rPr>
          <w:rStyle w:val="normaltextrun"/>
          <w:rFonts w:ascii="Times New Roman" w:eastAsia="Times New Roman" w:hAnsi="Times New Roman" w:cs="Times New Roman"/>
          <w:color w:val="000000" w:themeColor="text1"/>
        </w:rPr>
        <w:t>The demographic questionnaire assesses age, gender, race/ethnicity, year in school, and ADHD diagnosis</w:t>
      </w:r>
      <w:r w:rsidR="129E6BB9" w:rsidRPr="7EAC6FA4">
        <w:rPr>
          <w:rStyle w:val="normaltextrun"/>
          <w:rFonts w:ascii="Times New Roman" w:eastAsia="Times New Roman" w:hAnsi="Times New Roman" w:cs="Times New Roman"/>
          <w:color w:val="000000" w:themeColor="text1"/>
        </w:rPr>
        <w:t xml:space="preserve"> (self-diagnosed, professionally diagnosed, suspect ADHD, and no diagnosis)</w:t>
      </w:r>
      <w:r w:rsidRPr="7EAC6FA4">
        <w:rPr>
          <w:rStyle w:val="normaltextrun"/>
          <w:rFonts w:ascii="Times New Roman" w:eastAsia="Times New Roman" w:hAnsi="Times New Roman" w:cs="Times New Roman"/>
          <w:color w:val="000000" w:themeColor="text1"/>
        </w:rPr>
        <w:t>.</w:t>
      </w:r>
    </w:p>
    <w:p w14:paraId="79E49953" w14:textId="7A0DB7B0" w:rsidR="7033F903" w:rsidRDefault="7033F903" w:rsidP="5B37906B">
      <w:pPr>
        <w:spacing w:after="0" w:line="480" w:lineRule="auto"/>
        <w:rPr>
          <w:rFonts w:ascii="Times New Roman" w:eastAsia="Times New Roman" w:hAnsi="Times New Roman" w:cs="Times New Roman"/>
          <w:b/>
          <w:bCs/>
          <w:i/>
          <w:iCs/>
          <w:color w:val="000000" w:themeColor="text1"/>
        </w:rPr>
      </w:pPr>
      <w:r w:rsidRPr="5B37906B">
        <w:rPr>
          <w:rFonts w:ascii="Times New Roman" w:eastAsia="Times New Roman" w:hAnsi="Times New Roman" w:cs="Times New Roman"/>
          <w:b/>
          <w:bCs/>
          <w:i/>
          <w:iCs/>
          <w:color w:val="000000" w:themeColor="text1"/>
        </w:rPr>
        <w:t>Adult Attention Deficit Hyperactivity Disorder Stigma Questionnaire</w:t>
      </w:r>
    </w:p>
    <w:p w14:paraId="1D5F6A1C" w14:textId="523530F2" w:rsidR="7033F903" w:rsidRDefault="719F7705" w:rsidP="6E7C7CF7">
      <w:pPr>
        <w:spacing w:after="0" w:line="480" w:lineRule="auto"/>
        <w:ind w:firstLine="720"/>
        <w:rPr>
          <w:rFonts w:ascii="Times New Roman" w:eastAsia="Times New Roman" w:hAnsi="Times New Roman" w:cs="Times New Roman"/>
          <w:color w:val="000000" w:themeColor="text1"/>
        </w:rPr>
      </w:pPr>
      <w:r w:rsidRPr="6E7C7CF7">
        <w:rPr>
          <w:rFonts w:ascii="Times New Roman" w:eastAsia="Times New Roman" w:hAnsi="Times New Roman" w:cs="Times New Roman"/>
        </w:rPr>
        <w:t>The Adult Attention Deficit Hyperactivity Disorder Stigma Questionnaire</w:t>
      </w:r>
      <w:r w:rsidR="33918176" w:rsidRPr="6E7C7CF7">
        <w:rPr>
          <w:rFonts w:ascii="Times New Roman" w:eastAsia="Times New Roman" w:hAnsi="Times New Roman" w:cs="Times New Roman"/>
        </w:rPr>
        <w:t xml:space="preserve"> </w:t>
      </w:r>
      <w:r w:rsidR="33918176" w:rsidRPr="6E7C7CF7">
        <w:rPr>
          <w:rFonts w:ascii="Times New Roman" w:eastAsia="Times New Roman" w:hAnsi="Times New Roman" w:cs="Times New Roman"/>
          <w:color w:val="000000" w:themeColor="text1"/>
        </w:rPr>
        <w:t>(</w:t>
      </w:r>
      <w:proofErr w:type="spellStart"/>
      <w:r w:rsidR="33918176" w:rsidRPr="6E7C7CF7">
        <w:rPr>
          <w:rFonts w:ascii="Times New Roman" w:eastAsia="Times New Roman" w:hAnsi="Times New Roman" w:cs="Times New Roman"/>
          <w:color w:val="000000" w:themeColor="text1"/>
        </w:rPr>
        <w:t>Fuermaier</w:t>
      </w:r>
      <w:proofErr w:type="spellEnd"/>
      <w:r w:rsidR="33918176" w:rsidRPr="6E7C7CF7">
        <w:rPr>
          <w:rFonts w:ascii="Times New Roman" w:eastAsia="Times New Roman" w:hAnsi="Times New Roman" w:cs="Times New Roman"/>
          <w:color w:val="000000" w:themeColor="text1"/>
        </w:rPr>
        <w:t xml:space="preserve"> et al., 2012)</w:t>
      </w:r>
      <w:r w:rsidRPr="6E7C7CF7">
        <w:rPr>
          <w:rFonts w:ascii="Times New Roman" w:eastAsia="Times New Roman" w:hAnsi="Times New Roman" w:cs="Times New Roman"/>
        </w:rPr>
        <w:t xml:space="preserve"> aims to </w:t>
      </w:r>
      <w:r w:rsidRPr="6E7C7CF7">
        <w:rPr>
          <w:rFonts w:ascii="Times New Roman" w:eastAsia="Times New Roman" w:hAnsi="Times New Roman" w:cs="Times New Roman"/>
          <w:color w:val="000000" w:themeColor="text1"/>
        </w:rPr>
        <w:t>measure public beliefs and perceptions about ADHD in adults.</w:t>
      </w:r>
      <w:r w:rsidR="749F360D" w:rsidRPr="6E7C7CF7">
        <w:rPr>
          <w:rFonts w:ascii="Times New Roman" w:eastAsia="Times New Roman" w:hAnsi="Times New Roman" w:cs="Times New Roman"/>
          <w:color w:val="000000" w:themeColor="text1"/>
        </w:rPr>
        <w:t xml:space="preserve"> </w:t>
      </w:r>
      <w:r w:rsidR="11402DF1" w:rsidRPr="6E7C7CF7">
        <w:rPr>
          <w:rFonts w:ascii="Times New Roman" w:eastAsia="Times New Roman" w:hAnsi="Times New Roman" w:cs="Times New Roman"/>
          <w:color w:val="000000" w:themeColor="text1"/>
        </w:rPr>
        <w:t>It consists of</w:t>
      </w:r>
      <w:r w:rsidR="67B9CCB9" w:rsidRPr="6E7C7CF7">
        <w:rPr>
          <w:rFonts w:ascii="Times New Roman" w:eastAsia="Times New Roman" w:hAnsi="Times New Roman" w:cs="Times New Roman"/>
          <w:color w:val="000000" w:themeColor="text1"/>
        </w:rPr>
        <w:t xml:space="preserve"> 37 items </w:t>
      </w:r>
      <w:r w:rsidR="2AE6DEB9" w:rsidRPr="6E7C7CF7">
        <w:rPr>
          <w:rFonts w:ascii="Times New Roman" w:eastAsia="Times New Roman" w:hAnsi="Times New Roman" w:cs="Times New Roman"/>
          <w:color w:val="000000" w:themeColor="text1"/>
        </w:rPr>
        <w:t>that participants choose their respon</w:t>
      </w:r>
      <w:r w:rsidR="36D6ED51" w:rsidRPr="6E7C7CF7">
        <w:rPr>
          <w:rFonts w:ascii="Times New Roman" w:eastAsia="Times New Roman" w:hAnsi="Times New Roman" w:cs="Times New Roman"/>
          <w:color w:val="000000" w:themeColor="text1"/>
        </w:rPr>
        <w:t>ses</w:t>
      </w:r>
      <w:r w:rsidR="2AE6DEB9" w:rsidRPr="6E7C7CF7">
        <w:rPr>
          <w:rFonts w:ascii="Times New Roman" w:eastAsia="Times New Roman" w:hAnsi="Times New Roman" w:cs="Times New Roman"/>
          <w:color w:val="000000" w:themeColor="text1"/>
        </w:rPr>
        <w:t xml:space="preserve"> to using on a 6-point </w:t>
      </w:r>
      <w:proofErr w:type="spellStart"/>
      <w:r w:rsidR="7B454A4E" w:rsidRPr="6E7C7CF7">
        <w:rPr>
          <w:rFonts w:ascii="Times New Roman" w:eastAsia="Times New Roman" w:hAnsi="Times New Roman" w:cs="Times New Roman"/>
          <w:color w:val="000000" w:themeColor="text1"/>
        </w:rPr>
        <w:t>likert</w:t>
      </w:r>
      <w:proofErr w:type="spellEnd"/>
      <w:r w:rsidR="7B454A4E" w:rsidRPr="6E7C7CF7">
        <w:rPr>
          <w:rFonts w:ascii="Times New Roman" w:eastAsia="Times New Roman" w:hAnsi="Times New Roman" w:cs="Times New Roman"/>
          <w:color w:val="000000" w:themeColor="text1"/>
        </w:rPr>
        <w:t xml:space="preserve"> scale ranging from –3 </w:t>
      </w:r>
      <w:r w:rsidR="6E0540D6" w:rsidRPr="6E7C7CF7">
        <w:rPr>
          <w:rFonts w:ascii="Times New Roman" w:eastAsia="Times New Roman" w:hAnsi="Times New Roman" w:cs="Times New Roman"/>
          <w:color w:val="000000" w:themeColor="text1"/>
        </w:rPr>
        <w:t>(</w:t>
      </w:r>
      <w:r w:rsidR="6E0540D6" w:rsidRPr="6E7C7CF7">
        <w:rPr>
          <w:rFonts w:ascii="Times New Roman" w:eastAsia="Times New Roman" w:hAnsi="Times New Roman" w:cs="Times New Roman"/>
          <w:i/>
          <w:iCs/>
          <w:color w:val="000000" w:themeColor="text1"/>
        </w:rPr>
        <w:t xml:space="preserve">strongly </w:t>
      </w:r>
      <w:r w:rsidR="6E0540D6" w:rsidRPr="6E7C7CF7">
        <w:rPr>
          <w:rFonts w:ascii="Times New Roman" w:eastAsia="Times New Roman" w:hAnsi="Times New Roman" w:cs="Times New Roman"/>
          <w:color w:val="000000" w:themeColor="text1"/>
        </w:rPr>
        <w:t>disagree) to 3 (</w:t>
      </w:r>
      <w:r w:rsidR="64667B51" w:rsidRPr="6E7C7CF7">
        <w:rPr>
          <w:rFonts w:ascii="Times New Roman" w:eastAsia="Times New Roman" w:hAnsi="Times New Roman" w:cs="Times New Roman"/>
          <w:i/>
          <w:iCs/>
          <w:color w:val="000000" w:themeColor="text1"/>
        </w:rPr>
        <w:t xml:space="preserve">strongly </w:t>
      </w:r>
      <w:r w:rsidR="64667B51" w:rsidRPr="6E7C7CF7">
        <w:rPr>
          <w:rFonts w:ascii="Times New Roman" w:eastAsia="Times New Roman" w:hAnsi="Times New Roman" w:cs="Times New Roman"/>
          <w:color w:val="000000" w:themeColor="text1"/>
        </w:rPr>
        <w:t>agree)</w:t>
      </w:r>
      <w:r w:rsidR="64984C6F" w:rsidRPr="6E7C7CF7">
        <w:rPr>
          <w:rFonts w:ascii="Times New Roman" w:eastAsia="Times New Roman" w:hAnsi="Times New Roman" w:cs="Times New Roman"/>
          <w:color w:val="000000" w:themeColor="text1"/>
        </w:rPr>
        <w:t>, with no neutral midpoint (i.e.,</w:t>
      </w:r>
      <w:r w:rsidR="64667B51" w:rsidRPr="6E7C7CF7">
        <w:rPr>
          <w:rFonts w:ascii="Times New Roman" w:eastAsia="Times New Roman" w:hAnsi="Times New Roman" w:cs="Times New Roman"/>
          <w:color w:val="000000" w:themeColor="text1"/>
        </w:rPr>
        <w:t xml:space="preserve"> </w:t>
      </w:r>
      <w:r w:rsidR="75F1704F" w:rsidRPr="6E7C7CF7">
        <w:rPr>
          <w:rFonts w:ascii="Times New Roman" w:eastAsia="Times New Roman" w:hAnsi="Times New Roman" w:cs="Times New Roman"/>
          <w:color w:val="000000" w:themeColor="text1"/>
        </w:rPr>
        <w:t>0 is omitted).</w:t>
      </w:r>
      <w:r w:rsidR="263A0FBE" w:rsidRPr="6E7C7CF7">
        <w:rPr>
          <w:rFonts w:ascii="Times New Roman" w:eastAsia="Times New Roman" w:hAnsi="Times New Roman" w:cs="Times New Roman"/>
          <w:color w:val="000000" w:themeColor="text1"/>
        </w:rPr>
        <w:t xml:space="preserve"> </w:t>
      </w:r>
      <w:r w:rsidR="48298C77" w:rsidRPr="6E7C7CF7">
        <w:rPr>
          <w:rFonts w:ascii="Times New Roman" w:eastAsia="Times New Roman" w:hAnsi="Times New Roman" w:cs="Times New Roman"/>
          <w:color w:val="000000" w:themeColor="text1"/>
        </w:rPr>
        <w:t>Th</w:t>
      </w:r>
      <w:r w:rsidR="6AA11BE9" w:rsidRPr="6E7C7CF7">
        <w:rPr>
          <w:rFonts w:ascii="Times New Roman" w:eastAsia="Times New Roman" w:hAnsi="Times New Roman" w:cs="Times New Roman"/>
          <w:color w:val="000000" w:themeColor="text1"/>
        </w:rPr>
        <w:t>e</w:t>
      </w:r>
      <w:r w:rsidR="48298C77" w:rsidRPr="6E7C7CF7">
        <w:rPr>
          <w:rFonts w:ascii="Times New Roman" w:eastAsia="Times New Roman" w:hAnsi="Times New Roman" w:cs="Times New Roman"/>
          <w:color w:val="000000" w:themeColor="text1"/>
        </w:rPr>
        <w:t xml:space="preserve"> measure contains six subscales:</w:t>
      </w:r>
      <w:r w:rsidR="1493CF41" w:rsidRPr="6E7C7CF7">
        <w:rPr>
          <w:rFonts w:ascii="Times New Roman" w:eastAsia="Times New Roman" w:hAnsi="Times New Roman" w:cs="Times New Roman"/>
          <w:color w:val="000000" w:themeColor="text1"/>
        </w:rPr>
        <w:t xml:space="preserve"> </w:t>
      </w:r>
      <w:r w:rsidR="49FDC487" w:rsidRPr="6E7C7CF7">
        <w:rPr>
          <w:rFonts w:ascii="Times New Roman" w:eastAsia="Times New Roman" w:hAnsi="Times New Roman" w:cs="Times New Roman"/>
          <w:color w:val="000000" w:themeColor="text1"/>
        </w:rPr>
        <w:t>(</w:t>
      </w:r>
      <w:r w:rsidR="7E003280" w:rsidRPr="6E7C7CF7">
        <w:rPr>
          <w:rFonts w:ascii="Times New Roman" w:eastAsia="Times New Roman" w:hAnsi="Times New Roman" w:cs="Times New Roman"/>
          <w:color w:val="000000" w:themeColor="text1"/>
        </w:rPr>
        <w:t xml:space="preserve">1) </w:t>
      </w:r>
      <w:r w:rsidR="1493CF41" w:rsidRPr="6E7C7CF7">
        <w:rPr>
          <w:rFonts w:ascii="Times New Roman" w:eastAsia="Times New Roman" w:hAnsi="Times New Roman" w:cs="Times New Roman"/>
          <w:color w:val="000000" w:themeColor="text1"/>
        </w:rPr>
        <w:t xml:space="preserve">Reliability and Social Functioning, </w:t>
      </w:r>
      <w:r w:rsidR="596E3BCE" w:rsidRPr="6E7C7CF7">
        <w:rPr>
          <w:rFonts w:ascii="Times New Roman" w:eastAsia="Times New Roman" w:hAnsi="Times New Roman" w:cs="Times New Roman"/>
          <w:color w:val="000000" w:themeColor="text1"/>
        </w:rPr>
        <w:t xml:space="preserve">(2) </w:t>
      </w:r>
      <w:r w:rsidR="1493CF41" w:rsidRPr="6E7C7CF7">
        <w:rPr>
          <w:rFonts w:ascii="Times New Roman" w:eastAsia="Times New Roman" w:hAnsi="Times New Roman" w:cs="Times New Roman"/>
          <w:color w:val="000000" w:themeColor="text1"/>
        </w:rPr>
        <w:t xml:space="preserve">Malingering and Misuse of Medication, </w:t>
      </w:r>
      <w:r w:rsidR="0C025DAF" w:rsidRPr="6E7C7CF7">
        <w:rPr>
          <w:rFonts w:ascii="Times New Roman" w:eastAsia="Times New Roman" w:hAnsi="Times New Roman" w:cs="Times New Roman"/>
          <w:color w:val="000000" w:themeColor="text1"/>
        </w:rPr>
        <w:t xml:space="preserve">(3) </w:t>
      </w:r>
      <w:r w:rsidR="1493CF41" w:rsidRPr="6E7C7CF7">
        <w:rPr>
          <w:rFonts w:ascii="Times New Roman" w:eastAsia="Times New Roman" w:hAnsi="Times New Roman" w:cs="Times New Roman"/>
          <w:color w:val="000000" w:themeColor="text1"/>
        </w:rPr>
        <w:t xml:space="preserve">Ability to Take Responsibility, </w:t>
      </w:r>
      <w:r w:rsidR="66CA0C4E" w:rsidRPr="6E7C7CF7">
        <w:rPr>
          <w:rFonts w:ascii="Times New Roman" w:eastAsia="Times New Roman" w:hAnsi="Times New Roman" w:cs="Times New Roman"/>
          <w:color w:val="000000" w:themeColor="text1"/>
        </w:rPr>
        <w:t xml:space="preserve">(4) </w:t>
      </w:r>
      <w:r w:rsidR="1493CF41" w:rsidRPr="6E7C7CF7">
        <w:rPr>
          <w:rFonts w:ascii="Times New Roman" w:eastAsia="Times New Roman" w:hAnsi="Times New Roman" w:cs="Times New Roman"/>
          <w:color w:val="000000" w:themeColor="text1"/>
        </w:rPr>
        <w:t xml:space="preserve">Norm-violating and Externalizing Behavior, </w:t>
      </w:r>
      <w:r w:rsidR="0EE380D3" w:rsidRPr="6E7C7CF7">
        <w:rPr>
          <w:rFonts w:ascii="Times New Roman" w:eastAsia="Times New Roman" w:hAnsi="Times New Roman" w:cs="Times New Roman"/>
          <w:color w:val="000000" w:themeColor="text1"/>
        </w:rPr>
        <w:t xml:space="preserve">(5) </w:t>
      </w:r>
      <w:r w:rsidR="1493CF41" w:rsidRPr="6E7C7CF7">
        <w:rPr>
          <w:rFonts w:ascii="Times New Roman" w:eastAsia="Times New Roman" w:hAnsi="Times New Roman" w:cs="Times New Roman"/>
          <w:color w:val="000000" w:themeColor="text1"/>
        </w:rPr>
        <w:t>Consequences of Diagnostic Disclosure, and</w:t>
      </w:r>
      <w:r w:rsidR="15A9D7A9" w:rsidRPr="6E7C7CF7">
        <w:rPr>
          <w:rFonts w:ascii="Times New Roman" w:eastAsia="Times New Roman" w:hAnsi="Times New Roman" w:cs="Times New Roman"/>
          <w:color w:val="000000" w:themeColor="text1"/>
        </w:rPr>
        <w:t xml:space="preserve"> (6)</w:t>
      </w:r>
      <w:r w:rsidR="1493CF41" w:rsidRPr="6E7C7CF7">
        <w:rPr>
          <w:rFonts w:ascii="Times New Roman" w:eastAsia="Times New Roman" w:hAnsi="Times New Roman" w:cs="Times New Roman"/>
          <w:color w:val="000000" w:themeColor="text1"/>
        </w:rPr>
        <w:t xml:space="preserve"> Etiology. </w:t>
      </w:r>
    </w:p>
    <w:p w14:paraId="642A33A9" w14:textId="04D228A4" w:rsidR="1493CF41" w:rsidRDefault="61D88AC1" w:rsidP="7EAC6FA4">
      <w:pPr>
        <w:spacing w:after="0" w:line="480" w:lineRule="auto"/>
        <w:ind w:firstLine="720"/>
        <w:rPr>
          <w:rFonts w:ascii="Times New Roman" w:eastAsia="Times New Roman" w:hAnsi="Times New Roman" w:cs="Times New Roman"/>
          <w:color w:val="000000" w:themeColor="text1"/>
        </w:rPr>
      </w:pPr>
      <w:r w:rsidRPr="7EAC6FA4">
        <w:rPr>
          <w:rFonts w:ascii="Times New Roman" w:eastAsia="Times New Roman" w:hAnsi="Times New Roman" w:cs="Times New Roman"/>
          <w:color w:val="000000" w:themeColor="text1"/>
        </w:rPr>
        <w:lastRenderedPageBreak/>
        <w:t>The R</w:t>
      </w:r>
      <w:r w:rsidR="1493CF41" w:rsidRPr="7EAC6FA4">
        <w:rPr>
          <w:rFonts w:ascii="Times New Roman" w:eastAsia="Times New Roman" w:hAnsi="Times New Roman" w:cs="Times New Roman"/>
          <w:color w:val="000000" w:themeColor="text1"/>
        </w:rPr>
        <w:t xml:space="preserve">eliability and Social Functioning </w:t>
      </w:r>
      <w:r w:rsidR="5433D446" w:rsidRPr="7EAC6FA4">
        <w:rPr>
          <w:rFonts w:ascii="Times New Roman" w:eastAsia="Times New Roman" w:hAnsi="Times New Roman" w:cs="Times New Roman"/>
          <w:color w:val="000000" w:themeColor="text1"/>
        </w:rPr>
        <w:t xml:space="preserve">subscale </w:t>
      </w:r>
      <w:r w:rsidR="5762E4D0" w:rsidRPr="7EAC6FA4">
        <w:rPr>
          <w:rFonts w:ascii="Times New Roman" w:eastAsia="Times New Roman" w:hAnsi="Times New Roman" w:cs="Times New Roman"/>
          <w:color w:val="000000" w:themeColor="text1"/>
        </w:rPr>
        <w:t>assess</w:t>
      </w:r>
      <w:r w:rsidR="6386C68E" w:rsidRPr="7EAC6FA4">
        <w:rPr>
          <w:rFonts w:ascii="Times New Roman" w:eastAsia="Times New Roman" w:hAnsi="Times New Roman" w:cs="Times New Roman"/>
          <w:color w:val="000000" w:themeColor="text1"/>
        </w:rPr>
        <w:t>es</w:t>
      </w:r>
      <w:r w:rsidR="0E408514" w:rsidRPr="7EAC6FA4">
        <w:rPr>
          <w:rFonts w:ascii="Times New Roman" w:eastAsia="Times New Roman" w:hAnsi="Times New Roman" w:cs="Times New Roman"/>
          <w:color w:val="000000" w:themeColor="text1"/>
        </w:rPr>
        <w:t xml:space="preserve"> </w:t>
      </w:r>
      <w:r w:rsidR="1493CF41" w:rsidRPr="7EAC6FA4">
        <w:rPr>
          <w:rFonts w:ascii="Times New Roman" w:eastAsia="Times New Roman" w:hAnsi="Times New Roman" w:cs="Times New Roman"/>
          <w:color w:val="000000" w:themeColor="text1"/>
        </w:rPr>
        <w:t>public perceptions of individuals with ADHD’s reliability, trustworthiness,</w:t>
      </w:r>
      <w:r w:rsidR="2D89332F" w:rsidRPr="7EAC6FA4">
        <w:rPr>
          <w:rFonts w:ascii="Times New Roman" w:eastAsia="Times New Roman" w:hAnsi="Times New Roman" w:cs="Times New Roman"/>
          <w:color w:val="000000" w:themeColor="text1"/>
        </w:rPr>
        <w:t xml:space="preserve"> c</w:t>
      </w:r>
      <w:r w:rsidR="1493CF41" w:rsidRPr="7EAC6FA4">
        <w:rPr>
          <w:rFonts w:ascii="Times New Roman" w:eastAsia="Times New Roman" w:hAnsi="Times New Roman" w:cs="Times New Roman"/>
          <w:color w:val="000000" w:themeColor="text1"/>
        </w:rPr>
        <w:t xml:space="preserve">are </w:t>
      </w:r>
      <w:r w:rsidR="12AD0F9D" w:rsidRPr="7EAC6FA4">
        <w:rPr>
          <w:rFonts w:ascii="Times New Roman" w:eastAsia="Times New Roman" w:hAnsi="Times New Roman" w:cs="Times New Roman"/>
          <w:color w:val="000000" w:themeColor="text1"/>
        </w:rPr>
        <w:t xml:space="preserve">for </w:t>
      </w:r>
      <w:r w:rsidR="1493CF41" w:rsidRPr="7EAC6FA4">
        <w:rPr>
          <w:rFonts w:ascii="Times New Roman" w:eastAsia="Times New Roman" w:hAnsi="Times New Roman" w:cs="Times New Roman"/>
          <w:color w:val="000000" w:themeColor="text1"/>
        </w:rPr>
        <w:t>others’ problems, degree of self-focus</w:t>
      </w:r>
      <w:r w:rsidR="1B3F1F32" w:rsidRPr="7EAC6FA4">
        <w:rPr>
          <w:rFonts w:ascii="Times New Roman" w:eastAsia="Times New Roman" w:hAnsi="Times New Roman" w:cs="Times New Roman"/>
          <w:color w:val="000000" w:themeColor="text1"/>
        </w:rPr>
        <w:t>, using statements such as “Adults with ADHD are less successful than adults without ADHD.”</w:t>
      </w:r>
      <w:r w:rsidR="5A08DB7C" w:rsidRPr="7EAC6FA4">
        <w:rPr>
          <w:rFonts w:ascii="Times New Roman" w:eastAsia="Times New Roman" w:hAnsi="Times New Roman" w:cs="Times New Roman"/>
          <w:color w:val="000000" w:themeColor="text1"/>
        </w:rPr>
        <w:t xml:space="preserve"> </w:t>
      </w:r>
      <w:r w:rsidR="7027ADBB" w:rsidRPr="7EAC6FA4">
        <w:rPr>
          <w:rFonts w:ascii="Times New Roman" w:eastAsia="Times New Roman" w:hAnsi="Times New Roman" w:cs="Times New Roman"/>
          <w:color w:val="000000" w:themeColor="text1"/>
        </w:rPr>
        <w:t xml:space="preserve">The </w:t>
      </w:r>
      <w:r w:rsidR="1493CF41" w:rsidRPr="7EAC6FA4">
        <w:rPr>
          <w:rFonts w:ascii="Times New Roman" w:eastAsia="Times New Roman" w:hAnsi="Times New Roman" w:cs="Times New Roman"/>
          <w:color w:val="000000" w:themeColor="text1"/>
        </w:rPr>
        <w:t>Malingering and Misuse of Medication</w:t>
      </w:r>
      <w:r w:rsidR="1DF89C6D" w:rsidRPr="7EAC6FA4">
        <w:rPr>
          <w:rFonts w:ascii="Times New Roman" w:eastAsia="Times New Roman" w:hAnsi="Times New Roman" w:cs="Times New Roman"/>
          <w:color w:val="000000" w:themeColor="text1"/>
        </w:rPr>
        <w:t xml:space="preserve"> subscale</w:t>
      </w:r>
      <w:r w:rsidR="1493CF41" w:rsidRPr="7EAC6FA4">
        <w:rPr>
          <w:rFonts w:ascii="Times New Roman" w:eastAsia="Times New Roman" w:hAnsi="Times New Roman" w:cs="Times New Roman"/>
          <w:color w:val="000000" w:themeColor="text1"/>
        </w:rPr>
        <w:t xml:space="preserve"> </w:t>
      </w:r>
      <w:r w:rsidR="161C38B3" w:rsidRPr="7EAC6FA4">
        <w:rPr>
          <w:rFonts w:ascii="Times New Roman" w:eastAsia="Times New Roman" w:hAnsi="Times New Roman" w:cs="Times New Roman"/>
          <w:color w:val="000000" w:themeColor="text1"/>
        </w:rPr>
        <w:t xml:space="preserve">evaluates </w:t>
      </w:r>
      <w:r w:rsidR="60D97CB6" w:rsidRPr="7EAC6FA4">
        <w:rPr>
          <w:rFonts w:ascii="Times New Roman" w:eastAsia="Times New Roman" w:hAnsi="Times New Roman" w:cs="Times New Roman"/>
          <w:color w:val="000000" w:themeColor="text1"/>
        </w:rPr>
        <w:t xml:space="preserve">individual’s </w:t>
      </w:r>
      <w:r w:rsidR="69E4C2D4" w:rsidRPr="7EAC6FA4">
        <w:rPr>
          <w:rFonts w:ascii="Times New Roman" w:eastAsia="Times New Roman" w:hAnsi="Times New Roman" w:cs="Times New Roman"/>
          <w:color w:val="000000" w:themeColor="text1"/>
        </w:rPr>
        <w:t xml:space="preserve">skepticism </w:t>
      </w:r>
      <w:r w:rsidR="1493CF41" w:rsidRPr="7EAC6FA4">
        <w:rPr>
          <w:rFonts w:ascii="Times New Roman" w:eastAsia="Times New Roman" w:hAnsi="Times New Roman" w:cs="Times New Roman"/>
          <w:color w:val="000000" w:themeColor="text1"/>
        </w:rPr>
        <w:t>a</w:t>
      </w:r>
      <w:r w:rsidR="75BCCE2B" w:rsidRPr="7EAC6FA4">
        <w:rPr>
          <w:rFonts w:ascii="Times New Roman" w:eastAsia="Times New Roman" w:hAnsi="Times New Roman" w:cs="Times New Roman"/>
          <w:color w:val="000000" w:themeColor="text1"/>
        </w:rPr>
        <w:t xml:space="preserve">bout </w:t>
      </w:r>
      <w:r w:rsidR="1493CF41" w:rsidRPr="7EAC6FA4">
        <w:rPr>
          <w:rFonts w:ascii="Times New Roman" w:eastAsia="Times New Roman" w:hAnsi="Times New Roman" w:cs="Times New Roman"/>
          <w:color w:val="000000" w:themeColor="text1"/>
        </w:rPr>
        <w:t>the existence of ADHD and the idea that individuals may fake the disorder to gain access to stimulant medication</w:t>
      </w:r>
      <w:r w:rsidR="26AC6920" w:rsidRPr="7EAC6FA4">
        <w:rPr>
          <w:rFonts w:ascii="Times New Roman" w:eastAsia="Times New Roman" w:hAnsi="Times New Roman" w:cs="Times New Roman"/>
          <w:color w:val="000000" w:themeColor="text1"/>
        </w:rPr>
        <w:t>, using statements such as “</w:t>
      </w:r>
      <w:r w:rsidR="73204369" w:rsidRPr="7EAC6FA4">
        <w:rPr>
          <w:rFonts w:ascii="Times New Roman" w:eastAsia="Times New Roman" w:hAnsi="Times New Roman" w:cs="Times New Roman"/>
          <w:color w:val="000000" w:themeColor="text1"/>
        </w:rPr>
        <w:t xml:space="preserve">ADHD is invented by drug companies to make profit.” </w:t>
      </w:r>
      <w:r w:rsidR="6B93AC33" w:rsidRPr="7EAC6FA4">
        <w:rPr>
          <w:rFonts w:ascii="Times New Roman" w:eastAsia="Times New Roman" w:hAnsi="Times New Roman" w:cs="Times New Roman"/>
          <w:color w:val="000000" w:themeColor="text1"/>
        </w:rPr>
        <w:t xml:space="preserve">The </w:t>
      </w:r>
      <w:r w:rsidR="1493CF41" w:rsidRPr="7EAC6FA4">
        <w:rPr>
          <w:rFonts w:ascii="Times New Roman" w:eastAsia="Times New Roman" w:hAnsi="Times New Roman" w:cs="Times New Roman"/>
          <w:color w:val="000000" w:themeColor="text1"/>
        </w:rPr>
        <w:t>Ability to Take Responsibility</w:t>
      </w:r>
      <w:r w:rsidR="25992B8B" w:rsidRPr="7EAC6FA4">
        <w:rPr>
          <w:rFonts w:ascii="Times New Roman" w:eastAsia="Times New Roman" w:hAnsi="Times New Roman" w:cs="Times New Roman"/>
          <w:color w:val="000000" w:themeColor="text1"/>
        </w:rPr>
        <w:t xml:space="preserve"> subscale</w:t>
      </w:r>
      <w:r w:rsidR="1493CF41" w:rsidRPr="7EAC6FA4">
        <w:rPr>
          <w:rFonts w:ascii="Times New Roman" w:eastAsia="Times New Roman" w:hAnsi="Times New Roman" w:cs="Times New Roman"/>
          <w:color w:val="000000" w:themeColor="text1"/>
        </w:rPr>
        <w:t xml:space="preserve"> </w:t>
      </w:r>
      <w:r w:rsidR="5D056089" w:rsidRPr="7EAC6FA4">
        <w:rPr>
          <w:rFonts w:ascii="Times New Roman" w:eastAsia="Times New Roman" w:hAnsi="Times New Roman" w:cs="Times New Roman"/>
          <w:color w:val="000000" w:themeColor="text1"/>
        </w:rPr>
        <w:t xml:space="preserve">measures </w:t>
      </w:r>
      <w:r w:rsidR="1493CF41" w:rsidRPr="7EAC6FA4">
        <w:rPr>
          <w:rFonts w:ascii="Times New Roman" w:eastAsia="Times New Roman" w:hAnsi="Times New Roman" w:cs="Times New Roman"/>
          <w:color w:val="000000" w:themeColor="text1"/>
        </w:rPr>
        <w:t>perceptions of how able individuals with ADHD are to be responsible for people/things other than themselves</w:t>
      </w:r>
      <w:r w:rsidR="7A2A3D3B" w:rsidRPr="7EAC6FA4">
        <w:rPr>
          <w:rFonts w:ascii="Times New Roman" w:eastAsia="Times New Roman" w:hAnsi="Times New Roman" w:cs="Times New Roman"/>
          <w:color w:val="000000" w:themeColor="text1"/>
        </w:rPr>
        <w:t>, using statements such as</w:t>
      </w:r>
      <w:r w:rsidR="006A447D" w:rsidRPr="7EAC6FA4">
        <w:rPr>
          <w:rFonts w:ascii="Times New Roman" w:eastAsia="Times New Roman" w:hAnsi="Times New Roman" w:cs="Times New Roman"/>
          <w:color w:val="000000" w:themeColor="text1"/>
        </w:rPr>
        <w:t xml:space="preserve"> </w:t>
      </w:r>
      <w:r w:rsidR="7A2A3D3B" w:rsidRPr="7EAC6FA4">
        <w:rPr>
          <w:rFonts w:ascii="Times New Roman" w:eastAsia="Times New Roman" w:hAnsi="Times New Roman" w:cs="Times New Roman"/>
          <w:color w:val="000000" w:themeColor="text1"/>
        </w:rPr>
        <w:t xml:space="preserve">“I would mind if the teacher of my children had ADHD.” </w:t>
      </w:r>
      <w:r w:rsidR="42756946" w:rsidRPr="7EAC6FA4">
        <w:rPr>
          <w:rFonts w:ascii="Times New Roman" w:eastAsia="Times New Roman" w:hAnsi="Times New Roman" w:cs="Times New Roman"/>
          <w:color w:val="000000" w:themeColor="text1"/>
        </w:rPr>
        <w:t xml:space="preserve">The </w:t>
      </w:r>
      <w:r w:rsidR="1493CF41" w:rsidRPr="7EAC6FA4">
        <w:rPr>
          <w:rFonts w:ascii="Times New Roman" w:eastAsia="Times New Roman" w:hAnsi="Times New Roman" w:cs="Times New Roman"/>
          <w:color w:val="000000" w:themeColor="text1"/>
        </w:rPr>
        <w:t>Norm-violating and Externalizing Behavior</w:t>
      </w:r>
      <w:r w:rsidR="1A817C6A" w:rsidRPr="7EAC6FA4">
        <w:rPr>
          <w:rFonts w:ascii="Times New Roman" w:eastAsia="Times New Roman" w:hAnsi="Times New Roman" w:cs="Times New Roman"/>
          <w:color w:val="000000" w:themeColor="text1"/>
        </w:rPr>
        <w:t xml:space="preserve"> subscale</w:t>
      </w:r>
      <w:r w:rsidR="2B38CF8C" w:rsidRPr="7EAC6FA4">
        <w:rPr>
          <w:rFonts w:ascii="Times New Roman" w:eastAsia="Times New Roman" w:hAnsi="Times New Roman" w:cs="Times New Roman"/>
          <w:color w:val="000000" w:themeColor="text1"/>
        </w:rPr>
        <w:t xml:space="preserve"> </w:t>
      </w:r>
      <w:r w:rsidR="1493CF41" w:rsidRPr="7EAC6FA4">
        <w:rPr>
          <w:rFonts w:ascii="Times New Roman" w:eastAsia="Times New Roman" w:hAnsi="Times New Roman" w:cs="Times New Roman"/>
          <w:color w:val="000000" w:themeColor="text1"/>
        </w:rPr>
        <w:t>addresses understanding of behavioral aspects of ADHD</w:t>
      </w:r>
      <w:r w:rsidR="140F2602" w:rsidRPr="7EAC6FA4">
        <w:rPr>
          <w:rFonts w:ascii="Times New Roman" w:eastAsia="Times New Roman" w:hAnsi="Times New Roman" w:cs="Times New Roman"/>
          <w:color w:val="000000" w:themeColor="text1"/>
        </w:rPr>
        <w:t xml:space="preserve">, </w:t>
      </w:r>
      <w:r w:rsidR="1493CF41" w:rsidRPr="7EAC6FA4">
        <w:rPr>
          <w:rFonts w:ascii="Times New Roman" w:eastAsia="Times New Roman" w:hAnsi="Times New Roman" w:cs="Times New Roman"/>
          <w:color w:val="000000" w:themeColor="text1"/>
        </w:rPr>
        <w:t>primarily</w:t>
      </w:r>
      <w:r w:rsidR="0560DE4A" w:rsidRPr="7EAC6FA4">
        <w:rPr>
          <w:rFonts w:ascii="Times New Roman" w:eastAsia="Times New Roman" w:hAnsi="Times New Roman" w:cs="Times New Roman"/>
          <w:color w:val="000000" w:themeColor="text1"/>
        </w:rPr>
        <w:t xml:space="preserve"> focusing on</w:t>
      </w:r>
      <w:r w:rsidR="1493CF41" w:rsidRPr="7EAC6FA4">
        <w:rPr>
          <w:rFonts w:ascii="Times New Roman" w:eastAsia="Times New Roman" w:hAnsi="Times New Roman" w:cs="Times New Roman"/>
          <w:color w:val="000000" w:themeColor="text1"/>
        </w:rPr>
        <w:t xml:space="preserve"> hyperactiv</w:t>
      </w:r>
      <w:r w:rsidR="5D4FE3DE" w:rsidRPr="7EAC6FA4">
        <w:rPr>
          <w:rFonts w:ascii="Times New Roman" w:eastAsia="Times New Roman" w:hAnsi="Times New Roman" w:cs="Times New Roman"/>
          <w:color w:val="000000" w:themeColor="text1"/>
        </w:rPr>
        <w:t xml:space="preserve">ity and </w:t>
      </w:r>
      <w:r w:rsidR="1493CF41" w:rsidRPr="7EAC6FA4">
        <w:rPr>
          <w:rFonts w:ascii="Times New Roman" w:eastAsia="Times New Roman" w:hAnsi="Times New Roman" w:cs="Times New Roman"/>
          <w:color w:val="000000" w:themeColor="text1"/>
        </w:rPr>
        <w:t>impulsiv</w:t>
      </w:r>
      <w:r w:rsidR="16321F26" w:rsidRPr="7EAC6FA4">
        <w:rPr>
          <w:rFonts w:ascii="Times New Roman" w:eastAsia="Times New Roman" w:hAnsi="Times New Roman" w:cs="Times New Roman"/>
          <w:color w:val="000000" w:themeColor="text1"/>
        </w:rPr>
        <w:t>ity</w:t>
      </w:r>
      <w:r w:rsidR="39466F8C" w:rsidRPr="7EAC6FA4">
        <w:rPr>
          <w:rFonts w:ascii="Times New Roman" w:eastAsia="Times New Roman" w:hAnsi="Times New Roman" w:cs="Times New Roman"/>
          <w:color w:val="000000" w:themeColor="text1"/>
        </w:rPr>
        <w:t xml:space="preserve">, using statements such as “I could tell when a person around me has ADHD.” </w:t>
      </w:r>
      <w:r w:rsidR="40E3A998" w:rsidRPr="7EAC6FA4">
        <w:rPr>
          <w:rFonts w:ascii="Times New Roman" w:eastAsia="Times New Roman" w:hAnsi="Times New Roman" w:cs="Times New Roman"/>
          <w:color w:val="000000" w:themeColor="text1"/>
        </w:rPr>
        <w:t xml:space="preserve">The </w:t>
      </w:r>
      <w:r w:rsidR="1493CF41" w:rsidRPr="7EAC6FA4">
        <w:rPr>
          <w:rFonts w:ascii="Times New Roman" w:eastAsia="Times New Roman" w:hAnsi="Times New Roman" w:cs="Times New Roman"/>
          <w:color w:val="000000" w:themeColor="text1"/>
        </w:rPr>
        <w:t>Consequences of Diagnostic Disclosure</w:t>
      </w:r>
      <w:r w:rsidR="5B4FF88E" w:rsidRPr="7EAC6FA4">
        <w:rPr>
          <w:rFonts w:ascii="Times New Roman" w:eastAsia="Times New Roman" w:hAnsi="Times New Roman" w:cs="Times New Roman"/>
          <w:color w:val="000000" w:themeColor="text1"/>
        </w:rPr>
        <w:t xml:space="preserve"> subscale</w:t>
      </w:r>
      <w:r w:rsidR="1493CF41" w:rsidRPr="7EAC6FA4">
        <w:rPr>
          <w:rFonts w:ascii="Times New Roman" w:eastAsia="Times New Roman" w:hAnsi="Times New Roman" w:cs="Times New Roman"/>
          <w:color w:val="000000" w:themeColor="text1"/>
        </w:rPr>
        <w:t xml:space="preserve"> </w:t>
      </w:r>
      <w:r w:rsidR="324A82FE" w:rsidRPr="7EAC6FA4">
        <w:rPr>
          <w:rFonts w:ascii="Times New Roman" w:eastAsia="Times New Roman" w:hAnsi="Times New Roman" w:cs="Times New Roman"/>
          <w:color w:val="000000" w:themeColor="text1"/>
        </w:rPr>
        <w:t xml:space="preserve">explores </w:t>
      </w:r>
      <w:r w:rsidR="1493CF41" w:rsidRPr="7EAC6FA4">
        <w:rPr>
          <w:rFonts w:ascii="Times New Roman" w:eastAsia="Times New Roman" w:hAnsi="Times New Roman" w:cs="Times New Roman"/>
          <w:color w:val="000000" w:themeColor="text1"/>
        </w:rPr>
        <w:t xml:space="preserve">negative self-image of individuals with ADHD </w:t>
      </w:r>
      <w:r w:rsidR="58D6245C" w:rsidRPr="7EAC6FA4">
        <w:rPr>
          <w:rFonts w:ascii="Times New Roman" w:eastAsia="Times New Roman" w:hAnsi="Times New Roman" w:cs="Times New Roman"/>
          <w:color w:val="000000" w:themeColor="text1"/>
        </w:rPr>
        <w:t>and negative responses to</w:t>
      </w:r>
      <w:r w:rsidR="1493CF41" w:rsidRPr="7EAC6FA4">
        <w:rPr>
          <w:rFonts w:ascii="Times New Roman" w:eastAsia="Times New Roman" w:hAnsi="Times New Roman" w:cs="Times New Roman"/>
          <w:color w:val="000000" w:themeColor="text1"/>
        </w:rPr>
        <w:t xml:space="preserve"> disclosure of diagnosis</w:t>
      </w:r>
      <w:r w:rsidR="5145913F" w:rsidRPr="7EAC6FA4">
        <w:rPr>
          <w:rFonts w:ascii="Times New Roman" w:eastAsia="Times New Roman" w:hAnsi="Times New Roman" w:cs="Times New Roman"/>
          <w:color w:val="000000" w:themeColor="text1"/>
        </w:rPr>
        <w:t>, using statements such as “</w:t>
      </w:r>
      <w:r w:rsidR="2AF035CA" w:rsidRPr="7EAC6FA4">
        <w:rPr>
          <w:rFonts w:ascii="Times New Roman" w:eastAsia="Times New Roman" w:hAnsi="Times New Roman" w:cs="Times New Roman"/>
          <w:color w:val="000000" w:themeColor="text1"/>
        </w:rPr>
        <w:t>Adults with ADHD feel excluded from society.” The final subscale</w:t>
      </w:r>
      <w:r w:rsidR="5CF8A74A" w:rsidRPr="7EAC6FA4">
        <w:rPr>
          <w:rFonts w:ascii="Times New Roman" w:eastAsia="Times New Roman" w:hAnsi="Times New Roman" w:cs="Times New Roman"/>
          <w:color w:val="000000" w:themeColor="text1"/>
        </w:rPr>
        <w:t>,</w:t>
      </w:r>
      <w:r w:rsidR="2AF035CA" w:rsidRPr="7EAC6FA4">
        <w:rPr>
          <w:rFonts w:ascii="Times New Roman" w:eastAsia="Times New Roman" w:hAnsi="Times New Roman" w:cs="Times New Roman"/>
          <w:color w:val="000000" w:themeColor="text1"/>
        </w:rPr>
        <w:t xml:space="preserve"> Etiology </w:t>
      </w:r>
      <w:r w:rsidR="1493CF41" w:rsidRPr="7EAC6FA4">
        <w:rPr>
          <w:rFonts w:ascii="Times New Roman" w:eastAsia="Times New Roman" w:hAnsi="Times New Roman" w:cs="Times New Roman"/>
          <w:color w:val="000000" w:themeColor="text1"/>
        </w:rPr>
        <w:t>addresses assumptions and beliefs surrounding the development of ADHD</w:t>
      </w:r>
      <w:r w:rsidR="350DAB36" w:rsidRPr="7EAC6FA4">
        <w:rPr>
          <w:rFonts w:ascii="Times New Roman" w:eastAsia="Times New Roman" w:hAnsi="Times New Roman" w:cs="Times New Roman"/>
          <w:color w:val="000000" w:themeColor="text1"/>
        </w:rPr>
        <w:t>, using statements such as</w:t>
      </w:r>
      <w:r w:rsidR="5D3DF6FE" w:rsidRPr="7EAC6FA4">
        <w:rPr>
          <w:rFonts w:ascii="Times New Roman" w:eastAsia="Times New Roman" w:hAnsi="Times New Roman" w:cs="Times New Roman"/>
          <w:color w:val="000000" w:themeColor="text1"/>
        </w:rPr>
        <w:t xml:space="preserve"> </w:t>
      </w:r>
      <w:r w:rsidR="350DAB36" w:rsidRPr="7EAC6FA4">
        <w:rPr>
          <w:rFonts w:ascii="Times New Roman" w:eastAsia="Times New Roman" w:hAnsi="Times New Roman" w:cs="Times New Roman"/>
          <w:color w:val="000000" w:themeColor="text1"/>
        </w:rPr>
        <w:t>“Extensive exposure to video games and TV shows can cause ADHD.”</w:t>
      </w:r>
    </w:p>
    <w:p w14:paraId="0DCE0318" w14:textId="4FB0293F" w:rsidR="6C227D66" w:rsidRDefault="671D72FA" w:rsidP="7EAC6FA4">
      <w:pPr>
        <w:spacing w:after="0" w:line="480" w:lineRule="auto"/>
        <w:ind w:firstLine="720"/>
        <w:rPr>
          <w:rFonts w:ascii="Times New Roman" w:eastAsia="Times New Roman" w:hAnsi="Times New Roman" w:cs="Times New Roman"/>
          <w:color w:val="000000" w:themeColor="text1"/>
        </w:rPr>
      </w:pPr>
      <w:r w:rsidRPr="7EAC6FA4">
        <w:rPr>
          <w:rFonts w:ascii="Times New Roman" w:eastAsia="Times New Roman" w:hAnsi="Times New Roman" w:cs="Times New Roman"/>
          <w:color w:val="000000" w:themeColor="text1"/>
        </w:rPr>
        <w:t xml:space="preserve">Regarding internal consistency reliability, </w:t>
      </w:r>
      <w:proofErr w:type="spellStart"/>
      <w:r w:rsidR="0A640618" w:rsidRPr="7EAC6FA4">
        <w:rPr>
          <w:rFonts w:ascii="Times New Roman" w:eastAsia="Times New Roman" w:hAnsi="Times New Roman" w:cs="Times New Roman"/>
          <w:color w:val="000000" w:themeColor="text1"/>
        </w:rPr>
        <w:t>Fuermaier</w:t>
      </w:r>
      <w:proofErr w:type="spellEnd"/>
      <w:r w:rsidR="0A640618" w:rsidRPr="7EAC6FA4">
        <w:rPr>
          <w:rFonts w:ascii="Times New Roman" w:eastAsia="Times New Roman" w:hAnsi="Times New Roman" w:cs="Times New Roman"/>
          <w:color w:val="000000" w:themeColor="text1"/>
        </w:rPr>
        <w:t xml:space="preserve"> et al. (2012) found</w:t>
      </w:r>
      <w:r w:rsidR="55D399A3" w:rsidRPr="7EAC6FA4">
        <w:rPr>
          <w:rFonts w:ascii="Times New Roman" w:eastAsia="Times New Roman" w:hAnsi="Times New Roman" w:cs="Times New Roman"/>
          <w:color w:val="000000" w:themeColor="text1"/>
        </w:rPr>
        <w:t xml:space="preserve"> the following </w:t>
      </w:r>
      <w:proofErr w:type="spellStart"/>
      <w:r w:rsidR="55D399A3" w:rsidRPr="7EAC6FA4">
        <w:rPr>
          <w:rFonts w:ascii="Times New Roman" w:eastAsia="Times New Roman" w:hAnsi="Times New Roman" w:cs="Times New Roman"/>
          <w:color w:val="000000" w:themeColor="text1"/>
        </w:rPr>
        <w:t>fot</w:t>
      </w:r>
      <w:proofErr w:type="spellEnd"/>
      <w:r w:rsidR="55D399A3" w:rsidRPr="7EAC6FA4">
        <w:rPr>
          <w:rFonts w:ascii="Times New Roman" w:eastAsia="Times New Roman" w:hAnsi="Times New Roman" w:cs="Times New Roman"/>
          <w:color w:val="000000" w:themeColor="text1"/>
        </w:rPr>
        <w:t xml:space="preserve"> the </w:t>
      </w:r>
      <w:r w:rsidR="37F2E2A5" w:rsidRPr="7EAC6FA4">
        <w:rPr>
          <w:rFonts w:ascii="Times New Roman" w:eastAsia="Times New Roman" w:hAnsi="Times New Roman" w:cs="Times New Roman"/>
          <w:color w:val="000000" w:themeColor="text1"/>
        </w:rPr>
        <w:t>subscale</w:t>
      </w:r>
      <w:r w:rsidR="27905E65" w:rsidRPr="7EAC6FA4">
        <w:rPr>
          <w:rFonts w:ascii="Times New Roman" w:eastAsia="Times New Roman" w:hAnsi="Times New Roman" w:cs="Times New Roman"/>
          <w:color w:val="000000" w:themeColor="text1"/>
        </w:rPr>
        <w:t>s:</w:t>
      </w:r>
      <w:r w:rsidR="37F2E2A5" w:rsidRPr="7EAC6FA4">
        <w:rPr>
          <w:rFonts w:ascii="Times New Roman" w:eastAsia="Times New Roman" w:hAnsi="Times New Roman" w:cs="Times New Roman"/>
          <w:color w:val="000000" w:themeColor="text1"/>
        </w:rPr>
        <w:t xml:space="preserve"> </w:t>
      </w:r>
      <w:r w:rsidR="49D2C2AC" w:rsidRPr="7EAC6FA4">
        <w:rPr>
          <w:rFonts w:ascii="Times New Roman" w:eastAsia="Times New Roman" w:hAnsi="Times New Roman" w:cs="Times New Roman"/>
          <w:color w:val="000000" w:themeColor="text1"/>
        </w:rPr>
        <w:t>Reliability</w:t>
      </w:r>
      <w:r w:rsidR="122D9A1E" w:rsidRPr="7EAC6FA4">
        <w:rPr>
          <w:rFonts w:ascii="Times New Roman" w:eastAsia="Times New Roman" w:hAnsi="Times New Roman" w:cs="Times New Roman"/>
          <w:color w:val="000000" w:themeColor="text1"/>
        </w:rPr>
        <w:t xml:space="preserve"> and Social Functioning</w:t>
      </w:r>
      <w:r w:rsidR="7D5AF197" w:rsidRPr="7EAC6FA4">
        <w:rPr>
          <w:rFonts w:ascii="Times New Roman" w:eastAsia="Times New Roman" w:hAnsi="Times New Roman" w:cs="Times New Roman"/>
          <w:color w:val="000000" w:themeColor="text1"/>
        </w:rPr>
        <w:t xml:space="preserve"> </w:t>
      </w:r>
      <w:r w:rsidR="002DAE41" w:rsidRPr="7EAC6FA4">
        <w:rPr>
          <w:rFonts w:ascii="Times New Roman" w:eastAsia="Times New Roman" w:hAnsi="Times New Roman" w:cs="Times New Roman"/>
          <w:color w:val="000000" w:themeColor="text1"/>
        </w:rPr>
        <w:t>(α</w:t>
      </w:r>
      <w:r w:rsidR="122D9A1E" w:rsidRPr="7EAC6FA4">
        <w:rPr>
          <w:rFonts w:ascii="Times New Roman" w:eastAsia="Times New Roman" w:hAnsi="Times New Roman" w:cs="Times New Roman"/>
          <w:color w:val="000000" w:themeColor="text1"/>
        </w:rPr>
        <w:t xml:space="preserve"> </w:t>
      </w:r>
      <w:r w:rsidR="4C99043A" w:rsidRPr="7EAC6FA4">
        <w:rPr>
          <w:rFonts w:ascii="Times New Roman" w:eastAsia="Times New Roman" w:hAnsi="Times New Roman" w:cs="Times New Roman"/>
          <w:color w:val="000000" w:themeColor="text1"/>
        </w:rPr>
        <w:t xml:space="preserve">= </w:t>
      </w:r>
      <w:r w:rsidR="122D9A1E" w:rsidRPr="7EAC6FA4">
        <w:rPr>
          <w:rFonts w:ascii="Times New Roman" w:eastAsia="Times New Roman" w:hAnsi="Times New Roman" w:cs="Times New Roman"/>
          <w:color w:val="000000" w:themeColor="text1"/>
        </w:rPr>
        <w:t>0.87</w:t>
      </w:r>
      <w:r w:rsidR="1CFFF3D6" w:rsidRPr="7EAC6FA4">
        <w:rPr>
          <w:rFonts w:ascii="Times New Roman" w:eastAsia="Times New Roman" w:hAnsi="Times New Roman" w:cs="Times New Roman"/>
          <w:color w:val="000000" w:themeColor="text1"/>
        </w:rPr>
        <w:t>)</w:t>
      </w:r>
      <w:r w:rsidR="31274A3A" w:rsidRPr="7EAC6FA4">
        <w:rPr>
          <w:rFonts w:ascii="Times New Roman" w:eastAsia="Times New Roman" w:hAnsi="Times New Roman" w:cs="Times New Roman"/>
          <w:color w:val="000000" w:themeColor="text1"/>
        </w:rPr>
        <w:t>,</w:t>
      </w:r>
      <w:r w:rsidR="607CC20E" w:rsidRPr="7EAC6FA4">
        <w:rPr>
          <w:rFonts w:ascii="Times New Roman" w:eastAsia="Times New Roman" w:hAnsi="Times New Roman" w:cs="Times New Roman"/>
          <w:color w:val="000000" w:themeColor="text1"/>
        </w:rPr>
        <w:t xml:space="preserve"> </w:t>
      </w:r>
      <w:r w:rsidR="122D9A1E" w:rsidRPr="7EAC6FA4">
        <w:rPr>
          <w:rFonts w:ascii="Times New Roman" w:eastAsia="Times New Roman" w:hAnsi="Times New Roman" w:cs="Times New Roman"/>
          <w:color w:val="000000" w:themeColor="text1"/>
        </w:rPr>
        <w:t>Malingering and Misuse of Medication</w:t>
      </w:r>
      <w:r w:rsidR="77CCC7CA" w:rsidRPr="7EAC6FA4">
        <w:rPr>
          <w:rFonts w:ascii="Times New Roman" w:eastAsia="Times New Roman" w:hAnsi="Times New Roman" w:cs="Times New Roman"/>
          <w:color w:val="000000" w:themeColor="text1"/>
        </w:rPr>
        <w:t xml:space="preserve"> (α = </w:t>
      </w:r>
      <w:r w:rsidR="122D9A1E" w:rsidRPr="7EAC6FA4">
        <w:rPr>
          <w:rFonts w:ascii="Times New Roman" w:eastAsia="Times New Roman" w:hAnsi="Times New Roman" w:cs="Times New Roman"/>
          <w:color w:val="000000" w:themeColor="text1"/>
        </w:rPr>
        <w:t>0.81</w:t>
      </w:r>
      <w:r w:rsidR="03960CAF" w:rsidRPr="7EAC6FA4">
        <w:rPr>
          <w:rFonts w:ascii="Times New Roman" w:eastAsia="Times New Roman" w:hAnsi="Times New Roman" w:cs="Times New Roman"/>
          <w:color w:val="000000" w:themeColor="text1"/>
        </w:rPr>
        <w:t>)</w:t>
      </w:r>
      <w:r w:rsidR="0F96777A" w:rsidRPr="7EAC6FA4">
        <w:rPr>
          <w:rFonts w:ascii="Times New Roman" w:eastAsia="Times New Roman" w:hAnsi="Times New Roman" w:cs="Times New Roman"/>
          <w:color w:val="000000" w:themeColor="text1"/>
        </w:rPr>
        <w:t>,</w:t>
      </w:r>
      <w:r w:rsidR="5FB2E938" w:rsidRPr="7EAC6FA4">
        <w:rPr>
          <w:rFonts w:ascii="Times New Roman" w:eastAsia="Times New Roman" w:hAnsi="Times New Roman" w:cs="Times New Roman"/>
          <w:color w:val="000000" w:themeColor="text1"/>
        </w:rPr>
        <w:t xml:space="preserve"> </w:t>
      </w:r>
      <w:r w:rsidR="122D9A1E" w:rsidRPr="7EAC6FA4">
        <w:rPr>
          <w:rFonts w:ascii="Times New Roman" w:eastAsia="Times New Roman" w:hAnsi="Times New Roman" w:cs="Times New Roman"/>
          <w:color w:val="000000" w:themeColor="text1"/>
        </w:rPr>
        <w:t>Ability to Take Responsibility</w:t>
      </w:r>
      <w:r w:rsidR="6709AAA9" w:rsidRPr="7EAC6FA4">
        <w:rPr>
          <w:rFonts w:ascii="Times New Roman" w:eastAsia="Times New Roman" w:hAnsi="Times New Roman" w:cs="Times New Roman"/>
          <w:color w:val="000000" w:themeColor="text1"/>
        </w:rPr>
        <w:t xml:space="preserve"> (α = </w:t>
      </w:r>
      <w:r w:rsidR="122D9A1E" w:rsidRPr="7EAC6FA4">
        <w:rPr>
          <w:rFonts w:ascii="Times New Roman" w:eastAsia="Times New Roman" w:hAnsi="Times New Roman" w:cs="Times New Roman"/>
          <w:color w:val="000000" w:themeColor="text1"/>
        </w:rPr>
        <w:t>0.74</w:t>
      </w:r>
      <w:r w:rsidR="601533D5" w:rsidRPr="7EAC6FA4">
        <w:rPr>
          <w:rFonts w:ascii="Times New Roman" w:eastAsia="Times New Roman" w:hAnsi="Times New Roman" w:cs="Times New Roman"/>
          <w:color w:val="000000" w:themeColor="text1"/>
        </w:rPr>
        <w:t>)</w:t>
      </w:r>
      <w:r w:rsidR="70042F10" w:rsidRPr="7EAC6FA4">
        <w:rPr>
          <w:rFonts w:ascii="Times New Roman" w:eastAsia="Times New Roman" w:hAnsi="Times New Roman" w:cs="Times New Roman"/>
          <w:color w:val="000000" w:themeColor="text1"/>
        </w:rPr>
        <w:t>,</w:t>
      </w:r>
      <w:r w:rsidR="601533D5" w:rsidRPr="7EAC6FA4">
        <w:rPr>
          <w:rFonts w:ascii="Times New Roman" w:eastAsia="Times New Roman" w:hAnsi="Times New Roman" w:cs="Times New Roman"/>
          <w:color w:val="000000" w:themeColor="text1"/>
        </w:rPr>
        <w:t xml:space="preserve"> Etiology (α = 0.71)</w:t>
      </w:r>
      <w:r w:rsidR="7019E1EE" w:rsidRPr="7EAC6FA4">
        <w:rPr>
          <w:rFonts w:ascii="Times New Roman" w:eastAsia="Times New Roman" w:hAnsi="Times New Roman" w:cs="Times New Roman"/>
          <w:color w:val="000000" w:themeColor="text1"/>
        </w:rPr>
        <w:t xml:space="preserve">, </w:t>
      </w:r>
      <w:r w:rsidR="122D9A1E" w:rsidRPr="7EAC6FA4">
        <w:rPr>
          <w:rFonts w:ascii="Times New Roman" w:eastAsia="Times New Roman" w:hAnsi="Times New Roman" w:cs="Times New Roman"/>
          <w:color w:val="000000" w:themeColor="text1"/>
        </w:rPr>
        <w:t>Norm-violating and Externalizing Behavior</w:t>
      </w:r>
      <w:r w:rsidR="7EA63ED2" w:rsidRPr="7EAC6FA4">
        <w:rPr>
          <w:rFonts w:ascii="Times New Roman" w:eastAsia="Times New Roman" w:hAnsi="Times New Roman" w:cs="Times New Roman"/>
          <w:color w:val="000000" w:themeColor="text1"/>
        </w:rPr>
        <w:t xml:space="preserve"> (α = </w:t>
      </w:r>
      <w:r w:rsidR="122D9A1E" w:rsidRPr="7EAC6FA4">
        <w:rPr>
          <w:rFonts w:ascii="Times New Roman" w:eastAsia="Times New Roman" w:hAnsi="Times New Roman" w:cs="Times New Roman"/>
          <w:color w:val="000000" w:themeColor="text1"/>
        </w:rPr>
        <w:t>0.61</w:t>
      </w:r>
      <w:r w:rsidR="77193EC1" w:rsidRPr="7EAC6FA4">
        <w:rPr>
          <w:rFonts w:ascii="Times New Roman" w:eastAsia="Times New Roman" w:hAnsi="Times New Roman" w:cs="Times New Roman"/>
          <w:color w:val="000000" w:themeColor="text1"/>
        </w:rPr>
        <w:t>)</w:t>
      </w:r>
      <w:r w:rsidR="6626B444" w:rsidRPr="7EAC6FA4">
        <w:rPr>
          <w:rFonts w:ascii="Times New Roman" w:eastAsia="Times New Roman" w:hAnsi="Times New Roman" w:cs="Times New Roman"/>
          <w:color w:val="000000" w:themeColor="text1"/>
        </w:rPr>
        <w:t>,</w:t>
      </w:r>
      <w:r w:rsidR="122D9A1E" w:rsidRPr="7EAC6FA4">
        <w:rPr>
          <w:rFonts w:ascii="Times New Roman" w:eastAsia="Times New Roman" w:hAnsi="Times New Roman" w:cs="Times New Roman"/>
          <w:color w:val="000000" w:themeColor="text1"/>
        </w:rPr>
        <w:t xml:space="preserve"> </w:t>
      </w:r>
      <w:r w:rsidR="50048E05" w:rsidRPr="7EAC6FA4">
        <w:rPr>
          <w:rFonts w:ascii="Times New Roman" w:eastAsia="Times New Roman" w:hAnsi="Times New Roman" w:cs="Times New Roman"/>
          <w:color w:val="000000" w:themeColor="text1"/>
        </w:rPr>
        <w:t xml:space="preserve">and </w:t>
      </w:r>
      <w:r w:rsidR="122D9A1E" w:rsidRPr="7EAC6FA4">
        <w:rPr>
          <w:rFonts w:ascii="Times New Roman" w:eastAsia="Times New Roman" w:hAnsi="Times New Roman" w:cs="Times New Roman"/>
          <w:color w:val="000000" w:themeColor="text1"/>
        </w:rPr>
        <w:t>Consequences of Diagnostic Disclosure</w:t>
      </w:r>
      <w:r w:rsidR="5AB36333" w:rsidRPr="7EAC6FA4">
        <w:rPr>
          <w:rFonts w:ascii="Times New Roman" w:eastAsia="Times New Roman" w:hAnsi="Times New Roman" w:cs="Times New Roman"/>
          <w:color w:val="000000" w:themeColor="text1"/>
        </w:rPr>
        <w:t xml:space="preserve"> </w:t>
      </w:r>
      <w:r w:rsidR="1C86448A" w:rsidRPr="7EAC6FA4">
        <w:rPr>
          <w:rFonts w:ascii="Times New Roman" w:eastAsia="Times New Roman" w:hAnsi="Times New Roman" w:cs="Times New Roman"/>
          <w:color w:val="000000" w:themeColor="text1"/>
        </w:rPr>
        <w:t xml:space="preserve">(α = </w:t>
      </w:r>
      <w:r w:rsidR="122D9A1E" w:rsidRPr="7EAC6FA4">
        <w:rPr>
          <w:rFonts w:ascii="Times New Roman" w:eastAsia="Times New Roman" w:hAnsi="Times New Roman" w:cs="Times New Roman"/>
          <w:color w:val="000000" w:themeColor="text1"/>
        </w:rPr>
        <w:t>0.65</w:t>
      </w:r>
      <w:r w:rsidR="4E36CBE4" w:rsidRPr="7EAC6FA4">
        <w:rPr>
          <w:rFonts w:ascii="Times New Roman" w:eastAsia="Times New Roman" w:hAnsi="Times New Roman" w:cs="Times New Roman"/>
          <w:color w:val="000000" w:themeColor="text1"/>
        </w:rPr>
        <w:t>)</w:t>
      </w:r>
      <w:r w:rsidR="787E8981" w:rsidRPr="7EAC6FA4">
        <w:rPr>
          <w:rFonts w:ascii="Times New Roman" w:eastAsia="Times New Roman" w:hAnsi="Times New Roman" w:cs="Times New Roman"/>
          <w:color w:val="000000" w:themeColor="text1"/>
        </w:rPr>
        <w:t>.</w:t>
      </w:r>
      <w:r w:rsidR="7A44ED16" w:rsidRPr="7EAC6FA4">
        <w:rPr>
          <w:rFonts w:ascii="Times New Roman" w:eastAsia="Times New Roman" w:hAnsi="Times New Roman" w:cs="Times New Roman"/>
          <w:color w:val="000000" w:themeColor="text1"/>
        </w:rPr>
        <w:t xml:space="preserve"> </w:t>
      </w:r>
      <w:r w:rsidR="44B34707" w:rsidRPr="7EAC6FA4">
        <w:rPr>
          <w:rFonts w:ascii="Times New Roman" w:eastAsia="Times New Roman" w:hAnsi="Times New Roman" w:cs="Times New Roman"/>
          <w:color w:val="000000" w:themeColor="text1"/>
        </w:rPr>
        <w:t>Furthermore, t</w:t>
      </w:r>
      <w:r w:rsidR="7A44ED16" w:rsidRPr="7EAC6FA4">
        <w:rPr>
          <w:rFonts w:ascii="Times New Roman" w:eastAsia="Times New Roman" w:hAnsi="Times New Roman" w:cs="Times New Roman"/>
          <w:color w:val="000000" w:themeColor="text1"/>
        </w:rPr>
        <w:t>he validity of the measure</w:t>
      </w:r>
      <w:r w:rsidR="63C78F68" w:rsidRPr="7EAC6FA4">
        <w:rPr>
          <w:rFonts w:ascii="Times New Roman" w:eastAsia="Times New Roman" w:hAnsi="Times New Roman" w:cs="Times New Roman"/>
          <w:color w:val="000000" w:themeColor="text1"/>
        </w:rPr>
        <w:t xml:space="preserve"> has also not been established</w:t>
      </w:r>
      <w:r w:rsidR="54086ACC" w:rsidRPr="7EAC6FA4">
        <w:rPr>
          <w:rFonts w:ascii="Times New Roman" w:eastAsia="Times New Roman" w:hAnsi="Times New Roman" w:cs="Times New Roman"/>
          <w:color w:val="000000" w:themeColor="text1"/>
        </w:rPr>
        <w:t xml:space="preserve">, which </w:t>
      </w:r>
      <w:proofErr w:type="spellStart"/>
      <w:r w:rsidR="54086ACC" w:rsidRPr="7EAC6FA4">
        <w:rPr>
          <w:rFonts w:ascii="Times New Roman" w:eastAsia="Times New Roman" w:hAnsi="Times New Roman" w:cs="Times New Roman"/>
          <w:color w:val="000000" w:themeColor="text1"/>
        </w:rPr>
        <w:t>Fuermaier</w:t>
      </w:r>
      <w:proofErr w:type="spellEnd"/>
      <w:r w:rsidR="54086ACC" w:rsidRPr="7EAC6FA4">
        <w:rPr>
          <w:rFonts w:ascii="Times New Roman" w:eastAsia="Times New Roman" w:hAnsi="Times New Roman" w:cs="Times New Roman"/>
          <w:color w:val="000000" w:themeColor="text1"/>
        </w:rPr>
        <w:t xml:space="preserve"> et al. (2012) noted was a </w:t>
      </w:r>
      <w:r w:rsidR="64A21454" w:rsidRPr="7EAC6FA4">
        <w:rPr>
          <w:rFonts w:ascii="Times New Roman" w:eastAsia="Times New Roman" w:hAnsi="Times New Roman" w:cs="Times New Roman"/>
          <w:color w:val="000000" w:themeColor="text1"/>
        </w:rPr>
        <w:t xml:space="preserve">key </w:t>
      </w:r>
      <w:r w:rsidR="54086ACC" w:rsidRPr="7EAC6FA4">
        <w:rPr>
          <w:rFonts w:ascii="Times New Roman" w:eastAsia="Times New Roman" w:hAnsi="Times New Roman" w:cs="Times New Roman"/>
          <w:color w:val="000000" w:themeColor="text1"/>
        </w:rPr>
        <w:t xml:space="preserve">limitation of their psychometric </w:t>
      </w:r>
      <w:r w:rsidR="4D4F32DE" w:rsidRPr="7EAC6FA4">
        <w:rPr>
          <w:rFonts w:ascii="Times New Roman" w:eastAsia="Times New Roman" w:hAnsi="Times New Roman" w:cs="Times New Roman"/>
          <w:color w:val="000000" w:themeColor="text1"/>
        </w:rPr>
        <w:t>evaluation</w:t>
      </w:r>
      <w:r w:rsidR="54086ACC" w:rsidRPr="7EAC6FA4">
        <w:rPr>
          <w:rFonts w:ascii="Times New Roman" w:eastAsia="Times New Roman" w:hAnsi="Times New Roman" w:cs="Times New Roman"/>
          <w:color w:val="000000" w:themeColor="text1"/>
        </w:rPr>
        <w:t xml:space="preserve">. </w:t>
      </w:r>
      <w:r w:rsidR="2CE868C1" w:rsidRPr="7EAC6FA4">
        <w:rPr>
          <w:rFonts w:ascii="Times New Roman" w:eastAsia="Times New Roman" w:hAnsi="Times New Roman" w:cs="Times New Roman"/>
          <w:color w:val="000000" w:themeColor="text1"/>
        </w:rPr>
        <w:t>H</w:t>
      </w:r>
      <w:r w:rsidR="07D43EED" w:rsidRPr="7EAC6FA4">
        <w:rPr>
          <w:rFonts w:ascii="Times New Roman" w:eastAsia="Times New Roman" w:hAnsi="Times New Roman" w:cs="Times New Roman"/>
          <w:color w:val="000000" w:themeColor="text1"/>
        </w:rPr>
        <w:t xml:space="preserve">igher scores </w:t>
      </w:r>
      <w:r w:rsidR="395627A8" w:rsidRPr="7EAC6FA4">
        <w:rPr>
          <w:rFonts w:ascii="Times New Roman" w:eastAsia="Times New Roman" w:hAnsi="Times New Roman" w:cs="Times New Roman"/>
          <w:color w:val="000000" w:themeColor="text1"/>
        </w:rPr>
        <w:t>indicate</w:t>
      </w:r>
      <w:r w:rsidR="07D43EED" w:rsidRPr="7EAC6FA4">
        <w:rPr>
          <w:rFonts w:ascii="Times New Roman" w:eastAsia="Times New Roman" w:hAnsi="Times New Roman" w:cs="Times New Roman"/>
          <w:color w:val="000000" w:themeColor="text1"/>
        </w:rPr>
        <w:t xml:space="preserve"> </w:t>
      </w:r>
      <w:r w:rsidR="1364B85E" w:rsidRPr="7EAC6FA4">
        <w:rPr>
          <w:rFonts w:ascii="Times New Roman" w:eastAsia="Times New Roman" w:hAnsi="Times New Roman" w:cs="Times New Roman"/>
          <w:color w:val="000000" w:themeColor="text1"/>
        </w:rPr>
        <w:t xml:space="preserve">greater </w:t>
      </w:r>
      <w:r w:rsidR="07D43EED" w:rsidRPr="7EAC6FA4">
        <w:rPr>
          <w:rFonts w:ascii="Times New Roman" w:eastAsia="Times New Roman" w:hAnsi="Times New Roman" w:cs="Times New Roman"/>
          <w:color w:val="000000" w:themeColor="text1"/>
        </w:rPr>
        <w:t>levels of stigma towards adults with ADHD.</w:t>
      </w:r>
    </w:p>
    <w:p w14:paraId="621F041A" w14:textId="7672EEF0" w:rsidR="38C2B89E" w:rsidRDefault="38C2B89E" w:rsidP="5B37906B">
      <w:pPr>
        <w:spacing w:after="0" w:line="480" w:lineRule="auto"/>
        <w:rPr>
          <w:rFonts w:ascii="Times New Roman" w:eastAsia="Times New Roman" w:hAnsi="Times New Roman" w:cs="Times New Roman"/>
          <w:b/>
          <w:bCs/>
          <w:i/>
          <w:iCs/>
          <w:color w:val="000000" w:themeColor="text1"/>
        </w:rPr>
      </w:pPr>
      <w:r w:rsidRPr="5B37906B">
        <w:rPr>
          <w:rFonts w:ascii="Times New Roman" w:eastAsia="Times New Roman" w:hAnsi="Times New Roman" w:cs="Times New Roman"/>
          <w:b/>
          <w:bCs/>
          <w:i/>
          <w:iCs/>
          <w:color w:val="000000" w:themeColor="text1"/>
        </w:rPr>
        <w:lastRenderedPageBreak/>
        <w:t>ADHD Items</w:t>
      </w:r>
    </w:p>
    <w:p w14:paraId="44BA5324" w14:textId="1494AF6C" w:rsidR="04E45437" w:rsidRDefault="04E45437" w:rsidP="5B37906B">
      <w:pPr>
        <w:spacing w:after="0" w:line="480" w:lineRule="auto"/>
        <w:ind w:firstLine="720"/>
      </w:pPr>
      <w:r w:rsidRPr="7EAC6FA4">
        <w:rPr>
          <w:rFonts w:ascii="Times New Roman" w:eastAsia="Times New Roman" w:hAnsi="Times New Roman" w:cs="Times New Roman"/>
        </w:rPr>
        <w:t xml:space="preserve">To assess factors known to influence stigma, participants responded to three items measuring prior exposure and knowledge of ADHD. These items were included based on research indicating that direct interaction with individuals who have ADHD and greater knowledge about the condition are associated with reduced stigma (Bussing et al., 2012; Chew et al., 2009; </w:t>
      </w:r>
      <w:proofErr w:type="spellStart"/>
      <w:r w:rsidRPr="7EAC6FA4">
        <w:rPr>
          <w:rFonts w:ascii="Times New Roman" w:eastAsia="Times New Roman" w:hAnsi="Times New Roman" w:cs="Times New Roman"/>
        </w:rPr>
        <w:t>Murtani</w:t>
      </w:r>
      <w:proofErr w:type="spellEnd"/>
      <w:r w:rsidRPr="7EAC6FA4">
        <w:rPr>
          <w:rFonts w:ascii="Times New Roman" w:eastAsia="Times New Roman" w:hAnsi="Times New Roman" w:cs="Times New Roman"/>
        </w:rPr>
        <w:t xml:space="preserve"> et al., 2020; </w:t>
      </w:r>
      <w:proofErr w:type="spellStart"/>
      <w:r w:rsidRPr="7EAC6FA4">
        <w:rPr>
          <w:rFonts w:ascii="Times New Roman" w:eastAsia="Times New Roman" w:hAnsi="Times New Roman" w:cs="Times New Roman"/>
        </w:rPr>
        <w:t>Speerforck</w:t>
      </w:r>
      <w:proofErr w:type="spellEnd"/>
      <w:r w:rsidRPr="7EAC6FA4">
        <w:rPr>
          <w:rFonts w:ascii="Times New Roman" w:eastAsia="Times New Roman" w:hAnsi="Times New Roman" w:cs="Times New Roman"/>
        </w:rPr>
        <w:t xml:space="preserve"> et al., 2019). Participants were asked: (1) “Have you heard of ADHD prior to this study?” (yes/no); (2) “Please rate your own personal knowledge of ADHD” (scale </w:t>
      </w:r>
      <w:r w:rsidR="1C9AB096" w:rsidRPr="7EAC6FA4">
        <w:rPr>
          <w:rFonts w:ascii="Times New Roman" w:eastAsia="Times New Roman" w:hAnsi="Times New Roman" w:cs="Times New Roman"/>
        </w:rPr>
        <w:t xml:space="preserve">ranging from </w:t>
      </w:r>
      <w:r w:rsidRPr="7EAC6FA4">
        <w:rPr>
          <w:rFonts w:ascii="Times New Roman" w:eastAsia="Times New Roman" w:hAnsi="Times New Roman" w:cs="Times New Roman"/>
        </w:rPr>
        <w:t>1</w:t>
      </w:r>
      <w:r w:rsidR="3AFA4D8D" w:rsidRPr="7EAC6FA4">
        <w:rPr>
          <w:rFonts w:ascii="Times New Roman" w:eastAsia="Times New Roman" w:hAnsi="Times New Roman" w:cs="Times New Roman"/>
        </w:rPr>
        <w:t xml:space="preserve"> </w:t>
      </w:r>
      <w:r w:rsidR="3AFA4D8D" w:rsidRPr="7EAC6FA4">
        <w:rPr>
          <w:rFonts w:ascii="Times New Roman" w:eastAsia="Times New Roman" w:hAnsi="Times New Roman" w:cs="Times New Roman"/>
          <w:i/>
          <w:iCs/>
        </w:rPr>
        <w:t>(little</w:t>
      </w:r>
      <w:r w:rsidR="654150A3" w:rsidRPr="7EAC6FA4">
        <w:rPr>
          <w:rFonts w:ascii="Times New Roman" w:eastAsia="Times New Roman" w:hAnsi="Times New Roman" w:cs="Times New Roman"/>
          <w:i/>
          <w:iCs/>
        </w:rPr>
        <w:t xml:space="preserve"> to no</w:t>
      </w:r>
      <w:r w:rsidR="3AFA4D8D" w:rsidRPr="7EAC6FA4">
        <w:rPr>
          <w:rFonts w:ascii="Times New Roman" w:eastAsia="Times New Roman" w:hAnsi="Times New Roman" w:cs="Times New Roman"/>
          <w:i/>
          <w:iCs/>
        </w:rPr>
        <w:t xml:space="preserve"> knowledge)</w:t>
      </w:r>
      <w:r w:rsidR="3AFA4D8D" w:rsidRPr="7EAC6FA4">
        <w:rPr>
          <w:rFonts w:ascii="Times New Roman" w:eastAsia="Times New Roman" w:hAnsi="Times New Roman" w:cs="Times New Roman"/>
        </w:rPr>
        <w:t xml:space="preserve"> to </w:t>
      </w:r>
      <w:r w:rsidRPr="7EAC6FA4">
        <w:rPr>
          <w:rFonts w:ascii="Times New Roman" w:eastAsia="Times New Roman" w:hAnsi="Times New Roman" w:cs="Times New Roman"/>
        </w:rPr>
        <w:t>10</w:t>
      </w:r>
      <w:r w:rsidR="33B69E4A" w:rsidRPr="7EAC6FA4">
        <w:rPr>
          <w:rFonts w:ascii="Times New Roman" w:eastAsia="Times New Roman" w:hAnsi="Times New Roman" w:cs="Times New Roman"/>
        </w:rPr>
        <w:t xml:space="preserve"> </w:t>
      </w:r>
      <w:r w:rsidR="33B69E4A" w:rsidRPr="7EAC6FA4">
        <w:rPr>
          <w:rFonts w:ascii="Times New Roman" w:eastAsia="Times New Roman" w:hAnsi="Times New Roman" w:cs="Times New Roman"/>
          <w:i/>
          <w:iCs/>
        </w:rPr>
        <w:t>(</w:t>
      </w:r>
      <w:r w:rsidR="764FF96A" w:rsidRPr="7EAC6FA4">
        <w:rPr>
          <w:rFonts w:ascii="Times New Roman" w:eastAsia="Times New Roman" w:hAnsi="Times New Roman" w:cs="Times New Roman"/>
          <w:i/>
          <w:iCs/>
        </w:rPr>
        <w:t>high knowledge)</w:t>
      </w:r>
      <w:r w:rsidRPr="7EAC6FA4">
        <w:rPr>
          <w:rFonts w:ascii="Times New Roman" w:eastAsia="Times New Roman" w:hAnsi="Times New Roman" w:cs="Times New Roman"/>
        </w:rPr>
        <w:t>); and (3) “Do you know someone with ADHD?” (yes/no).</w:t>
      </w:r>
    </w:p>
    <w:p w14:paraId="1D9E0752" w14:textId="167C7E21" w:rsidR="71A71BA6" w:rsidRDefault="71A71BA6" w:rsidP="5B37906B">
      <w:pPr>
        <w:spacing w:after="0" w:line="480" w:lineRule="auto"/>
        <w:rPr>
          <w:rFonts w:ascii="Times New Roman" w:eastAsia="Times New Roman" w:hAnsi="Times New Roman" w:cs="Times New Roman"/>
          <w:b/>
          <w:bCs/>
          <w:color w:val="000000" w:themeColor="text1"/>
        </w:rPr>
      </w:pPr>
      <w:r w:rsidRPr="5B37906B">
        <w:rPr>
          <w:rFonts w:ascii="Times New Roman" w:eastAsia="Times New Roman" w:hAnsi="Times New Roman" w:cs="Times New Roman"/>
          <w:b/>
          <w:bCs/>
          <w:color w:val="000000" w:themeColor="text1"/>
        </w:rPr>
        <w:t>Procedures</w:t>
      </w:r>
    </w:p>
    <w:p w14:paraId="1605F5DE" w14:textId="405539CD" w:rsidR="11DB1D8F" w:rsidRDefault="11DB1D8F" w:rsidP="7EAC6FA4">
      <w:pPr>
        <w:spacing w:after="0" w:line="480" w:lineRule="auto"/>
        <w:ind w:firstLine="720"/>
      </w:pPr>
      <w:r w:rsidRPr="7EAC6FA4">
        <w:rPr>
          <w:rFonts w:ascii="Times New Roman" w:eastAsia="Times New Roman" w:hAnsi="Times New Roman" w:cs="Times New Roman"/>
          <w:color w:val="000000" w:themeColor="text1"/>
        </w:rPr>
        <w:t>This study was approved by the local Institutional Review Board</w:t>
      </w:r>
      <w:r w:rsidR="38503AB4" w:rsidRPr="7EAC6FA4">
        <w:rPr>
          <w:rFonts w:ascii="Times New Roman" w:eastAsia="Times New Roman" w:hAnsi="Times New Roman" w:cs="Times New Roman"/>
          <w:color w:val="000000" w:themeColor="text1"/>
        </w:rPr>
        <w:t>, and a</w:t>
      </w:r>
      <w:r w:rsidR="2F8C413D" w:rsidRPr="7EAC6FA4">
        <w:rPr>
          <w:rFonts w:ascii="Times New Roman" w:eastAsia="Times New Roman" w:hAnsi="Times New Roman" w:cs="Times New Roman"/>
          <w:color w:val="000000" w:themeColor="text1"/>
        </w:rPr>
        <w:t>ll p</w:t>
      </w:r>
      <w:r w:rsidR="5DA8BA0F" w:rsidRPr="7EAC6FA4">
        <w:rPr>
          <w:rFonts w:ascii="Times New Roman" w:eastAsia="Times New Roman" w:hAnsi="Times New Roman" w:cs="Times New Roman"/>
          <w:color w:val="000000" w:themeColor="text1"/>
        </w:rPr>
        <w:t>articipants provided informed consen</w:t>
      </w:r>
      <w:r w:rsidR="031D3036" w:rsidRPr="7EAC6FA4">
        <w:rPr>
          <w:rFonts w:ascii="Times New Roman" w:eastAsia="Times New Roman" w:hAnsi="Times New Roman" w:cs="Times New Roman"/>
          <w:color w:val="000000" w:themeColor="text1"/>
        </w:rPr>
        <w:t>t</w:t>
      </w:r>
      <w:r w:rsidR="6D182CAA" w:rsidRPr="7EAC6FA4">
        <w:rPr>
          <w:rFonts w:ascii="Times New Roman" w:eastAsia="Times New Roman" w:hAnsi="Times New Roman" w:cs="Times New Roman"/>
          <w:color w:val="000000" w:themeColor="text1"/>
        </w:rPr>
        <w:t xml:space="preserve"> </w:t>
      </w:r>
      <w:r w:rsidR="2217BF80" w:rsidRPr="7EAC6FA4">
        <w:rPr>
          <w:rFonts w:ascii="Times New Roman" w:eastAsia="Times New Roman" w:hAnsi="Times New Roman" w:cs="Times New Roman"/>
          <w:color w:val="000000" w:themeColor="text1"/>
        </w:rPr>
        <w:t xml:space="preserve">prior to </w:t>
      </w:r>
      <w:r w:rsidR="4B122B18" w:rsidRPr="7EAC6FA4">
        <w:rPr>
          <w:rFonts w:ascii="Times New Roman" w:eastAsia="Times New Roman" w:hAnsi="Times New Roman" w:cs="Times New Roman"/>
          <w:color w:val="000000" w:themeColor="text1"/>
        </w:rPr>
        <w:t>their participation</w:t>
      </w:r>
      <w:r w:rsidR="031D3036" w:rsidRPr="7EAC6FA4">
        <w:rPr>
          <w:rFonts w:ascii="Times New Roman" w:eastAsia="Times New Roman" w:hAnsi="Times New Roman" w:cs="Times New Roman"/>
          <w:color w:val="000000" w:themeColor="text1"/>
        </w:rPr>
        <w:t xml:space="preserve">. </w:t>
      </w:r>
      <w:r w:rsidR="4EFAD611" w:rsidRPr="7EAC6FA4">
        <w:rPr>
          <w:rFonts w:ascii="Times New Roman" w:eastAsia="Times New Roman" w:hAnsi="Times New Roman" w:cs="Times New Roman"/>
          <w:color w:val="000000" w:themeColor="text1"/>
        </w:rPr>
        <w:t xml:space="preserve">The study was conducted online via </w:t>
      </w:r>
      <w:r w:rsidR="4CBA1A51" w:rsidRPr="7EAC6FA4">
        <w:rPr>
          <w:rFonts w:ascii="Times New Roman" w:eastAsia="Times New Roman" w:hAnsi="Times New Roman" w:cs="Times New Roman"/>
          <w:color w:val="000000" w:themeColor="text1"/>
        </w:rPr>
        <w:t>Qualtrics</w:t>
      </w:r>
      <w:r w:rsidR="5C6F5D94" w:rsidRPr="7EAC6FA4">
        <w:rPr>
          <w:rFonts w:ascii="Times New Roman" w:eastAsia="Times New Roman" w:hAnsi="Times New Roman" w:cs="Times New Roman"/>
          <w:color w:val="000000" w:themeColor="text1"/>
        </w:rPr>
        <w:t>,</w:t>
      </w:r>
      <w:r w:rsidR="0D3C3D8E" w:rsidRPr="7EAC6FA4">
        <w:rPr>
          <w:rFonts w:ascii="Times New Roman" w:eastAsia="Times New Roman" w:hAnsi="Times New Roman" w:cs="Times New Roman"/>
          <w:color w:val="000000" w:themeColor="text1"/>
        </w:rPr>
        <w:t xml:space="preserve"> and participants received course credit as compensation</w:t>
      </w:r>
      <w:r w:rsidR="4EFAD611" w:rsidRPr="7EAC6FA4">
        <w:rPr>
          <w:rFonts w:ascii="Times New Roman" w:eastAsia="Times New Roman" w:hAnsi="Times New Roman" w:cs="Times New Roman"/>
          <w:color w:val="000000" w:themeColor="text1"/>
        </w:rPr>
        <w:t xml:space="preserve">. </w:t>
      </w:r>
      <w:r w:rsidR="5CED4663" w:rsidRPr="7EAC6FA4">
        <w:rPr>
          <w:rFonts w:ascii="Times New Roman" w:eastAsia="Times New Roman" w:hAnsi="Times New Roman" w:cs="Times New Roman"/>
          <w:color w:val="000000" w:themeColor="text1"/>
        </w:rPr>
        <w:t>Participants were first asked to complete a demographics questionnaire</w:t>
      </w:r>
      <w:r w:rsidR="3E4B6F6F" w:rsidRPr="7EAC6FA4">
        <w:rPr>
          <w:rFonts w:ascii="Times New Roman" w:eastAsia="Times New Roman" w:hAnsi="Times New Roman" w:cs="Times New Roman"/>
          <w:color w:val="000000" w:themeColor="text1"/>
        </w:rPr>
        <w:t xml:space="preserve">. </w:t>
      </w:r>
      <w:r w:rsidR="47637030" w:rsidRPr="7EAC6FA4">
        <w:rPr>
          <w:rFonts w:ascii="Times New Roman" w:eastAsia="Times New Roman" w:hAnsi="Times New Roman" w:cs="Times New Roman"/>
          <w:color w:val="000000" w:themeColor="text1"/>
        </w:rPr>
        <w:t>Before reading a vignette about someone with ADHD, p</w:t>
      </w:r>
      <w:r w:rsidR="271FBB90" w:rsidRPr="7EAC6FA4">
        <w:rPr>
          <w:rFonts w:ascii="Times New Roman" w:eastAsia="Times New Roman" w:hAnsi="Times New Roman" w:cs="Times New Roman"/>
          <w:color w:val="000000" w:themeColor="text1"/>
        </w:rPr>
        <w:t xml:space="preserve">articipants were randomly assigned </w:t>
      </w:r>
      <w:r w:rsidR="52BE2C39" w:rsidRPr="7EAC6FA4">
        <w:rPr>
          <w:rFonts w:ascii="Times New Roman" w:eastAsia="Times New Roman" w:hAnsi="Times New Roman" w:cs="Times New Roman"/>
          <w:color w:val="000000" w:themeColor="text1"/>
        </w:rPr>
        <w:t xml:space="preserve">to </w:t>
      </w:r>
      <w:r w:rsidR="271FBB90" w:rsidRPr="7EAC6FA4">
        <w:rPr>
          <w:rFonts w:ascii="Times New Roman" w:eastAsia="Times New Roman" w:hAnsi="Times New Roman" w:cs="Times New Roman"/>
          <w:color w:val="000000" w:themeColor="text1"/>
        </w:rPr>
        <w:t>one of the</w:t>
      </w:r>
      <w:r w:rsidR="5D4D91F6" w:rsidRPr="7EAC6FA4">
        <w:rPr>
          <w:rFonts w:ascii="Times New Roman" w:eastAsia="Times New Roman" w:hAnsi="Times New Roman" w:cs="Times New Roman"/>
          <w:color w:val="000000" w:themeColor="text1"/>
        </w:rPr>
        <w:t xml:space="preserve"> </w:t>
      </w:r>
      <w:r w:rsidR="3DE22EF8" w:rsidRPr="7EAC6FA4">
        <w:rPr>
          <w:rFonts w:ascii="Times New Roman" w:eastAsia="Times New Roman" w:hAnsi="Times New Roman" w:cs="Times New Roman"/>
          <w:color w:val="000000" w:themeColor="text1"/>
        </w:rPr>
        <w:t>two conditions: professionally diagnosed or self-diagnosed</w:t>
      </w:r>
      <w:r w:rsidR="00C9AA6F" w:rsidRPr="7EAC6FA4">
        <w:rPr>
          <w:rFonts w:ascii="Times New Roman" w:eastAsia="Times New Roman" w:hAnsi="Times New Roman" w:cs="Times New Roman"/>
          <w:color w:val="000000" w:themeColor="text1"/>
        </w:rPr>
        <w:t xml:space="preserve">. </w:t>
      </w:r>
      <w:r w:rsidR="3685A190" w:rsidRPr="7EAC6FA4">
        <w:rPr>
          <w:rFonts w:ascii="Times New Roman" w:eastAsia="Times New Roman" w:hAnsi="Times New Roman" w:cs="Times New Roman"/>
          <w:color w:val="000000" w:themeColor="text1"/>
        </w:rPr>
        <w:t xml:space="preserve">Participants in the professionally diagnosed condition read the following: </w:t>
      </w:r>
    </w:p>
    <w:p w14:paraId="05D747B3" w14:textId="6A8EDC4B" w:rsidR="11DB1D8F" w:rsidRDefault="14BB116D" w:rsidP="7EAC6FA4">
      <w:pPr>
        <w:spacing w:after="0" w:line="480" w:lineRule="auto"/>
        <w:ind w:left="1440"/>
      </w:pPr>
      <w:r w:rsidRPr="7EAC6FA4">
        <w:rPr>
          <w:rFonts w:ascii="Times New Roman" w:eastAsia="Times New Roman" w:hAnsi="Times New Roman" w:cs="Times New Roman"/>
          <w:color w:val="000000" w:themeColor="text1"/>
        </w:rPr>
        <w:t xml:space="preserve">Jamie has been a coworker of yours for about a year. Jamie is often quite fidgety and seldom sits still, even when talking one–on–one with you. Jamie always talks more than any other friend you have, even when it seems inappropriate for what you are doing. This includes interrupting when others are talking. Other times you are talking, Jamie is busy doing multiple tasks and appears to not be paying full attention to what you say. Jamie usually shows you later that most of what was </w:t>
      </w:r>
      <w:r w:rsidRPr="7EAC6FA4">
        <w:rPr>
          <w:rFonts w:ascii="Times New Roman" w:eastAsia="Times New Roman" w:hAnsi="Times New Roman" w:cs="Times New Roman"/>
          <w:color w:val="000000" w:themeColor="text1"/>
        </w:rPr>
        <w:lastRenderedPageBreak/>
        <w:t>said in the conversation was remembered, but there are sometimes spots of the conversation that are not recalled. Jamie seems increasingly irresponsible: coming late for meeting times, not following through on promises made to you, and losing important papers and other items. Recently, Jamie told you about having a long–standing professional diagnosis of attention–deficit/hyperactivity disorder (ADHD), and that these behaviors are common for people with this neurodevelopmental disorder.</w:t>
      </w:r>
    </w:p>
    <w:p w14:paraId="43113EF7" w14:textId="0C3B578B" w:rsidR="11DB1D8F" w:rsidRDefault="14BB116D" w:rsidP="7EAC6FA4">
      <w:pPr>
        <w:spacing w:after="0" w:line="480" w:lineRule="auto"/>
        <w:ind w:firstLine="720"/>
      </w:pPr>
      <w:r w:rsidRPr="7EAC6FA4">
        <w:rPr>
          <w:rFonts w:ascii="Times New Roman" w:eastAsia="Times New Roman" w:hAnsi="Times New Roman" w:cs="Times New Roman"/>
          <w:color w:val="000000" w:themeColor="text1"/>
        </w:rPr>
        <w:t>Participants in the self-diagnosed condition read the same vignette but the last sentence was different: “Recently, Jamie told you about having researched attention-deficit/hyperactivity disorder (ADHD) extensively and explained that these behaviors are common for people with this neurodevelopmental disorder. Based on this research, Jamie has self-diagnosed.”</w:t>
      </w:r>
    </w:p>
    <w:p w14:paraId="5F555156" w14:textId="13E0EE19" w:rsidR="11DB1D8F" w:rsidRDefault="4D39FA3D" w:rsidP="7EAC6FA4">
      <w:pPr>
        <w:spacing w:after="0" w:line="480" w:lineRule="auto"/>
        <w:ind w:firstLine="720"/>
      </w:pPr>
      <w:r w:rsidRPr="3EEA60EF">
        <w:rPr>
          <w:rFonts w:ascii="Times New Roman" w:eastAsia="Times New Roman" w:hAnsi="Times New Roman" w:cs="Times New Roman"/>
          <w:color w:val="000000" w:themeColor="text1"/>
        </w:rPr>
        <w:t xml:space="preserve">The vignette was adapted from </w:t>
      </w:r>
      <w:proofErr w:type="spellStart"/>
      <w:r w:rsidRPr="3EEA60EF">
        <w:rPr>
          <w:rFonts w:ascii="Times New Roman" w:eastAsia="Times New Roman" w:hAnsi="Times New Roman" w:cs="Times New Roman"/>
          <w:color w:val="000000" w:themeColor="text1"/>
        </w:rPr>
        <w:t>Jastrowski</w:t>
      </w:r>
      <w:proofErr w:type="spellEnd"/>
      <w:r w:rsidRPr="3EEA60EF">
        <w:rPr>
          <w:rFonts w:ascii="Times New Roman" w:eastAsia="Times New Roman" w:hAnsi="Times New Roman" w:cs="Times New Roman"/>
          <w:color w:val="000000" w:themeColor="text1"/>
        </w:rPr>
        <w:t xml:space="preserve"> et al. (2007). </w:t>
      </w:r>
      <w:r w:rsidR="3E495CCC" w:rsidRPr="3EEA60EF">
        <w:rPr>
          <w:rFonts w:ascii="Times New Roman" w:eastAsia="Times New Roman" w:hAnsi="Times New Roman" w:cs="Times New Roman"/>
          <w:color w:val="000000" w:themeColor="text1"/>
        </w:rPr>
        <w:t>To align the vignette with the current study’s aims</w:t>
      </w:r>
      <w:r w:rsidR="54BDD756" w:rsidRPr="3EEA60EF">
        <w:rPr>
          <w:rFonts w:ascii="Times New Roman" w:eastAsia="Times New Roman" w:hAnsi="Times New Roman" w:cs="Times New Roman"/>
          <w:color w:val="000000" w:themeColor="text1"/>
        </w:rPr>
        <w:t>, the following modifications were made: (1) inattentive and hyperactive symptoms were both included</w:t>
      </w:r>
      <w:r w:rsidR="03C9A2A4" w:rsidRPr="3EEA60EF">
        <w:rPr>
          <w:rFonts w:ascii="Times New Roman" w:eastAsia="Times New Roman" w:hAnsi="Times New Roman" w:cs="Times New Roman"/>
          <w:color w:val="000000" w:themeColor="text1"/>
        </w:rPr>
        <w:t xml:space="preserve"> (</w:t>
      </w:r>
      <w:proofErr w:type="spellStart"/>
      <w:r w:rsidR="03C9A2A4" w:rsidRPr="3EEA60EF">
        <w:rPr>
          <w:rFonts w:ascii="Times New Roman" w:eastAsia="Times New Roman" w:hAnsi="Times New Roman" w:cs="Times New Roman"/>
          <w:color w:val="000000" w:themeColor="text1"/>
        </w:rPr>
        <w:t>Jastrowski</w:t>
      </w:r>
      <w:proofErr w:type="spellEnd"/>
      <w:r w:rsidR="03C9A2A4" w:rsidRPr="3EEA60EF">
        <w:rPr>
          <w:rFonts w:ascii="Times New Roman" w:eastAsia="Times New Roman" w:hAnsi="Times New Roman" w:cs="Times New Roman"/>
          <w:color w:val="000000" w:themeColor="text1"/>
        </w:rPr>
        <w:t xml:space="preserve"> et al. separated them)</w:t>
      </w:r>
      <w:r w:rsidR="54BDD756" w:rsidRPr="3EEA60EF">
        <w:rPr>
          <w:rFonts w:ascii="Times New Roman" w:eastAsia="Times New Roman" w:hAnsi="Times New Roman" w:cs="Times New Roman"/>
          <w:color w:val="000000" w:themeColor="text1"/>
        </w:rPr>
        <w:t>; (2) sentences were reworded to decrease length and improve flow; (3) emotionally charged and judgmental statements were removed to reduce bias</w:t>
      </w:r>
      <w:r w:rsidR="79AEFBF9" w:rsidRPr="3EEA60EF">
        <w:rPr>
          <w:rFonts w:ascii="Times New Roman" w:eastAsia="Times New Roman" w:hAnsi="Times New Roman" w:cs="Times New Roman"/>
          <w:color w:val="000000" w:themeColor="text1"/>
        </w:rPr>
        <w:t xml:space="preserve"> (i.e., </w:t>
      </w:r>
      <w:r w:rsidR="75525B35" w:rsidRPr="3EEA60EF">
        <w:rPr>
          <w:rFonts w:ascii="Times New Roman" w:eastAsia="Times New Roman" w:hAnsi="Times New Roman" w:cs="Times New Roman"/>
          <w:color w:val="000000" w:themeColor="text1"/>
        </w:rPr>
        <w:t>“Several of your friends have commented that Jamie seems rude and self–centered”)</w:t>
      </w:r>
      <w:r w:rsidR="54BDD756" w:rsidRPr="3EEA60EF">
        <w:rPr>
          <w:rFonts w:ascii="Times New Roman" w:eastAsia="Times New Roman" w:hAnsi="Times New Roman" w:cs="Times New Roman"/>
          <w:color w:val="000000" w:themeColor="text1"/>
        </w:rPr>
        <w:t>; (4) the word “friend” was replaced with “coworker” to assess perceptions with greater objectivity; (5) terminology was updated to reflect current diagnostic language; and (6) the final sentence was d</w:t>
      </w:r>
      <w:r w:rsidR="54BDD756" w:rsidRPr="3EEA60EF">
        <w:rPr>
          <w:rFonts w:ascii="Times New Roman" w:eastAsia="Times New Roman" w:hAnsi="Times New Roman" w:cs="Times New Roman"/>
        </w:rPr>
        <w:t xml:space="preserve">ifferentiated </w:t>
      </w:r>
      <w:r w:rsidR="3C1FC903" w:rsidRPr="3EEA60EF">
        <w:rPr>
          <w:rFonts w:ascii="Times New Roman" w:eastAsia="Times New Roman" w:hAnsi="Times New Roman" w:cs="Times New Roman"/>
        </w:rPr>
        <w:t xml:space="preserve">based on condition </w:t>
      </w:r>
      <w:r w:rsidR="54BDD756" w:rsidRPr="3EEA60EF">
        <w:rPr>
          <w:rFonts w:ascii="Times New Roman" w:eastAsia="Times New Roman" w:hAnsi="Times New Roman" w:cs="Times New Roman"/>
        </w:rPr>
        <w:t>to disclose either</w:t>
      </w:r>
      <w:r w:rsidR="136CC1D6" w:rsidRPr="3EEA60EF">
        <w:rPr>
          <w:rFonts w:ascii="Times New Roman" w:eastAsia="Times New Roman" w:hAnsi="Times New Roman" w:cs="Times New Roman"/>
        </w:rPr>
        <w:t xml:space="preserve"> their</w:t>
      </w:r>
      <w:r w:rsidR="54BDD756" w:rsidRPr="3EEA60EF">
        <w:rPr>
          <w:rFonts w:ascii="Times New Roman" w:eastAsia="Times New Roman" w:hAnsi="Times New Roman" w:cs="Times New Roman"/>
        </w:rPr>
        <w:t xml:space="preserve"> professional or self-diagnosis</w:t>
      </w:r>
      <w:r w:rsidR="171BBE04" w:rsidRPr="3EEA60EF">
        <w:rPr>
          <w:rFonts w:ascii="Times New Roman" w:eastAsia="Times New Roman" w:hAnsi="Times New Roman" w:cs="Times New Roman"/>
        </w:rPr>
        <w:t xml:space="preserve"> of ADHD</w:t>
      </w:r>
      <w:r w:rsidR="54BDD756" w:rsidRPr="3EEA60EF">
        <w:rPr>
          <w:rFonts w:ascii="Times New Roman" w:eastAsia="Times New Roman" w:hAnsi="Times New Roman" w:cs="Times New Roman"/>
        </w:rPr>
        <w:t>.</w:t>
      </w:r>
      <w:r w:rsidR="401EDBB8" w:rsidRPr="3EEA60EF">
        <w:rPr>
          <w:rFonts w:ascii="Times New Roman" w:eastAsia="Times New Roman" w:hAnsi="Times New Roman" w:cs="Times New Roman"/>
        </w:rPr>
        <w:t xml:space="preserve"> </w:t>
      </w:r>
      <w:r w:rsidR="14569D49" w:rsidRPr="3EEA60EF">
        <w:rPr>
          <w:rFonts w:ascii="Times New Roman" w:eastAsia="Times New Roman" w:hAnsi="Times New Roman" w:cs="Times New Roman"/>
        </w:rPr>
        <w:t xml:space="preserve">After reading the vignette, participants completed the Adult ADHD Stigma Questionnaire </w:t>
      </w:r>
      <w:r w:rsidR="7BA191E9" w:rsidRPr="3EEA60EF">
        <w:rPr>
          <w:rFonts w:ascii="Times New Roman" w:eastAsia="Times New Roman" w:hAnsi="Times New Roman" w:cs="Times New Roman"/>
          <w:color w:val="000000" w:themeColor="text1"/>
        </w:rPr>
        <w:t>(</w:t>
      </w:r>
      <w:proofErr w:type="spellStart"/>
      <w:r w:rsidR="7BA191E9" w:rsidRPr="3EEA60EF">
        <w:rPr>
          <w:rFonts w:ascii="Times New Roman" w:eastAsia="Times New Roman" w:hAnsi="Times New Roman" w:cs="Times New Roman"/>
          <w:color w:val="000000" w:themeColor="text1"/>
        </w:rPr>
        <w:t>Fuermaier</w:t>
      </w:r>
      <w:proofErr w:type="spellEnd"/>
      <w:r w:rsidR="7BA191E9" w:rsidRPr="3EEA60EF">
        <w:rPr>
          <w:rFonts w:ascii="Times New Roman" w:eastAsia="Times New Roman" w:hAnsi="Times New Roman" w:cs="Times New Roman"/>
          <w:color w:val="000000" w:themeColor="text1"/>
        </w:rPr>
        <w:t xml:space="preserve"> et al., 2012)</w:t>
      </w:r>
      <w:r w:rsidR="7BA191E9" w:rsidRPr="3EEA60EF">
        <w:rPr>
          <w:rFonts w:ascii="Times New Roman" w:eastAsia="Times New Roman" w:hAnsi="Times New Roman" w:cs="Times New Roman"/>
        </w:rPr>
        <w:t xml:space="preserve"> </w:t>
      </w:r>
      <w:r w:rsidR="14569D49" w:rsidRPr="3EEA60EF">
        <w:rPr>
          <w:rFonts w:ascii="Times New Roman" w:eastAsia="Times New Roman" w:hAnsi="Times New Roman" w:cs="Times New Roman"/>
        </w:rPr>
        <w:t xml:space="preserve">and responded to additional items assessing their </w:t>
      </w:r>
      <w:r w:rsidR="354590C0" w:rsidRPr="3EEA60EF">
        <w:rPr>
          <w:rFonts w:ascii="Times New Roman" w:eastAsia="Times New Roman" w:hAnsi="Times New Roman" w:cs="Times New Roman"/>
        </w:rPr>
        <w:t xml:space="preserve">prior exposure to ADHD and personal knowledge of the condition. </w:t>
      </w:r>
    </w:p>
    <w:p w14:paraId="3F146422" w14:textId="4B27FAD8" w:rsidR="5B37906B" w:rsidRDefault="5D6EC2D5" w:rsidP="001D7031">
      <w:pPr>
        <w:spacing w:after="0" w:line="480" w:lineRule="auto"/>
        <w:jc w:val="center"/>
      </w:pPr>
      <w:r w:rsidRPr="7EAC6FA4">
        <w:rPr>
          <w:rFonts w:ascii="Times New Roman" w:eastAsia="Times New Roman" w:hAnsi="Times New Roman" w:cs="Times New Roman"/>
          <w:b/>
          <w:bCs/>
        </w:rPr>
        <w:t>Results</w:t>
      </w:r>
    </w:p>
    <w:p w14:paraId="621DE5AD" w14:textId="6BE85E52" w:rsidR="5B37906B" w:rsidRPr="001D7031" w:rsidRDefault="5D6EC2D5" w:rsidP="7EAC6FA4">
      <w:pPr>
        <w:spacing w:after="0" w:line="480" w:lineRule="auto"/>
        <w:rPr>
          <w:rFonts w:ascii="Times New Roman" w:eastAsia="Times New Roman" w:hAnsi="Times New Roman" w:cs="Times New Roman"/>
          <w:b/>
          <w:bCs/>
        </w:rPr>
      </w:pPr>
      <w:r w:rsidRPr="001D7031">
        <w:rPr>
          <w:rFonts w:ascii="Times New Roman" w:eastAsia="Times New Roman" w:hAnsi="Times New Roman" w:cs="Times New Roman"/>
          <w:b/>
          <w:bCs/>
        </w:rPr>
        <w:lastRenderedPageBreak/>
        <w:t>Preliminary Examination</w:t>
      </w:r>
    </w:p>
    <w:p w14:paraId="55AB6A29" w14:textId="7AC91901" w:rsidR="5B37906B" w:rsidRDefault="5D6EC2D5" w:rsidP="7EAC6FA4">
      <w:pPr>
        <w:spacing w:after="0" w:line="480" w:lineRule="auto"/>
      </w:pPr>
      <w:r w:rsidRPr="776693E7">
        <w:rPr>
          <w:rFonts w:ascii="Times New Roman" w:eastAsia="Times New Roman" w:hAnsi="Times New Roman" w:cs="Times New Roman"/>
          <w:b/>
          <w:bCs/>
          <w:color w:val="000000" w:themeColor="text1"/>
        </w:rPr>
        <w:t>            </w:t>
      </w:r>
      <w:r w:rsidR="001D7031" w:rsidRPr="776693E7">
        <w:rPr>
          <w:rFonts w:ascii="Times New Roman" w:eastAsia="Times New Roman" w:hAnsi="Times New Roman" w:cs="Times New Roman"/>
          <w:color w:val="000000" w:themeColor="text1"/>
        </w:rPr>
        <w:t>Data initially consisted of 106 participants. Z-scores were calculated and evaluated to detect any univariate outliers. One participant was identified as both an age outlier (</w:t>
      </w:r>
      <w:r w:rsidR="001D7031" w:rsidRPr="776693E7">
        <w:rPr>
          <w:rFonts w:ascii="Times New Roman" w:eastAsia="Times New Roman" w:hAnsi="Times New Roman" w:cs="Times New Roman"/>
          <w:i/>
          <w:iCs/>
          <w:color w:val="000000" w:themeColor="text1"/>
        </w:rPr>
        <w:t xml:space="preserve">Z </w:t>
      </w:r>
      <w:r w:rsidR="001D7031" w:rsidRPr="776693E7">
        <w:rPr>
          <w:rFonts w:ascii="Times New Roman" w:eastAsia="Times New Roman" w:hAnsi="Times New Roman" w:cs="Times New Roman"/>
          <w:color w:val="000000" w:themeColor="text1"/>
        </w:rPr>
        <w:t>= 5.22) and an outlier for the Responsibility subscale (</w:t>
      </w:r>
      <w:r w:rsidR="001D7031" w:rsidRPr="776693E7">
        <w:rPr>
          <w:rFonts w:ascii="Times New Roman" w:eastAsia="Times New Roman" w:hAnsi="Times New Roman" w:cs="Times New Roman"/>
          <w:i/>
          <w:iCs/>
          <w:color w:val="000000" w:themeColor="text1"/>
        </w:rPr>
        <w:t>Z </w:t>
      </w:r>
      <w:r w:rsidR="001D7031" w:rsidRPr="776693E7">
        <w:rPr>
          <w:rFonts w:ascii="Times New Roman" w:eastAsia="Times New Roman" w:hAnsi="Times New Roman" w:cs="Times New Roman"/>
          <w:color w:val="000000" w:themeColor="text1"/>
        </w:rPr>
        <w:t>= 3.57), so they were removed from the sample. One participant was identified as an age outlier (</w:t>
      </w:r>
      <w:r w:rsidR="001D7031" w:rsidRPr="776693E7">
        <w:rPr>
          <w:rFonts w:ascii="Times New Roman" w:eastAsia="Times New Roman" w:hAnsi="Times New Roman" w:cs="Times New Roman"/>
          <w:i/>
          <w:iCs/>
          <w:color w:val="000000" w:themeColor="text1"/>
        </w:rPr>
        <w:t xml:space="preserve">Z </w:t>
      </w:r>
      <w:r w:rsidR="001D7031" w:rsidRPr="776693E7">
        <w:rPr>
          <w:rFonts w:ascii="Times New Roman" w:eastAsia="Times New Roman" w:hAnsi="Times New Roman" w:cs="Times New Roman"/>
          <w:color w:val="000000" w:themeColor="text1"/>
        </w:rPr>
        <w:t>= 3.77), but their data was retained due to the already-limited sample size. Eighteen participants withdrew permission to use their data in the final analyses, so they were also removed. After these procedures, the sample size was 87. Of the final sample, 41 participants were assigned to the professionally diagnosed vignette condition and 46 were assigned to the self-diagnosed vignette condition.</w:t>
      </w:r>
    </w:p>
    <w:p w14:paraId="3E173D86" w14:textId="7C2C1B87" w:rsidR="5B37906B" w:rsidRPr="001D7031" w:rsidRDefault="5D6EC2D5" w:rsidP="7EAC6FA4">
      <w:pPr>
        <w:spacing w:after="0" w:line="480" w:lineRule="auto"/>
        <w:rPr>
          <w:rFonts w:ascii="Times New Roman" w:eastAsia="Times New Roman" w:hAnsi="Times New Roman" w:cs="Times New Roman"/>
          <w:b/>
          <w:bCs/>
          <w:color w:val="000000" w:themeColor="text1"/>
        </w:rPr>
      </w:pPr>
      <w:r w:rsidRPr="001D7031">
        <w:rPr>
          <w:rFonts w:ascii="Times New Roman" w:eastAsia="Times New Roman" w:hAnsi="Times New Roman" w:cs="Times New Roman"/>
          <w:b/>
          <w:bCs/>
          <w:color w:val="000000" w:themeColor="text1"/>
        </w:rPr>
        <w:t>MANCOVA</w:t>
      </w:r>
    </w:p>
    <w:p w14:paraId="25A64609" w14:textId="77777777" w:rsidR="00FE2D5A" w:rsidRDefault="00FE2D5A" w:rsidP="00FE2D5A">
      <w:pPr>
        <w:spacing w:after="0" w:line="480" w:lineRule="auto"/>
        <w:ind w:firstLine="720"/>
        <w:rPr>
          <w:rFonts w:ascii="Times New Roman" w:eastAsia="Times New Roman" w:hAnsi="Times New Roman" w:cs="Times New Roman"/>
          <w:color w:val="000000" w:themeColor="text1"/>
        </w:rPr>
      </w:pPr>
      <w:r w:rsidRPr="776693E7">
        <w:rPr>
          <w:rFonts w:ascii="Times New Roman" w:eastAsia="Times New Roman" w:hAnsi="Times New Roman" w:cs="Times New Roman"/>
          <w:color w:val="000000" w:themeColor="text1"/>
        </w:rPr>
        <w:t>A one-way multivariate analysis of covariance (MANCOVA) was conducted to examine the effect of vignette condition (professionally diagnosed vs. self-diagnosed) on attitudes toward adults with ADHD, controlling for perceived knowledge, knowing someone with ADHD, and participant ADHD diagnosis. The MANCOVA showed that there was not a statistically significant effect, Wilks’ Lamda = .92, </w:t>
      </w:r>
      <w:r w:rsidRPr="776693E7">
        <w:rPr>
          <w:rFonts w:ascii="Times New Roman" w:eastAsia="Times New Roman" w:hAnsi="Times New Roman" w:cs="Times New Roman"/>
          <w:i/>
          <w:iCs/>
          <w:color w:val="000000" w:themeColor="text1"/>
        </w:rPr>
        <w:t>F</w:t>
      </w:r>
      <w:r w:rsidRPr="776693E7">
        <w:rPr>
          <w:rFonts w:ascii="Times New Roman" w:eastAsia="Times New Roman" w:hAnsi="Times New Roman" w:cs="Times New Roman"/>
          <w:color w:val="000000" w:themeColor="text1"/>
        </w:rPr>
        <w:t xml:space="preserve">(6, 71) = 1.02, </w:t>
      </w:r>
      <w:r w:rsidRPr="776693E7">
        <w:rPr>
          <w:rFonts w:ascii="Times New Roman" w:eastAsia="Times New Roman" w:hAnsi="Times New Roman" w:cs="Times New Roman"/>
          <w:i/>
          <w:iCs/>
          <w:color w:val="000000" w:themeColor="text1"/>
        </w:rPr>
        <w:t xml:space="preserve">p </w:t>
      </w:r>
      <w:r w:rsidRPr="776693E7">
        <w:rPr>
          <w:rFonts w:ascii="Times New Roman" w:eastAsia="Times New Roman" w:hAnsi="Times New Roman" w:cs="Times New Roman"/>
          <w:color w:val="000000" w:themeColor="text1"/>
        </w:rPr>
        <w:t xml:space="preserve">= .42.  </w:t>
      </w:r>
    </w:p>
    <w:p w14:paraId="0FF02AC9" w14:textId="004D0430" w:rsidR="5B37906B" w:rsidRDefault="61063EAF" w:rsidP="001D7031">
      <w:pPr>
        <w:spacing w:after="0" w:line="480" w:lineRule="auto"/>
        <w:jc w:val="center"/>
      </w:pPr>
      <w:r w:rsidRPr="3EEA60EF">
        <w:rPr>
          <w:rFonts w:ascii="Times New Roman" w:eastAsia="Times New Roman" w:hAnsi="Times New Roman" w:cs="Times New Roman"/>
          <w:b/>
          <w:bCs/>
          <w:color w:val="000000" w:themeColor="text1"/>
        </w:rPr>
        <w:t>Discussion</w:t>
      </w:r>
    </w:p>
    <w:p w14:paraId="10B08520" w14:textId="058B3F0E" w:rsidR="76930B4C" w:rsidRPr="001D7031" w:rsidRDefault="001D7031" w:rsidP="001D7031">
      <w:pPr>
        <w:spacing w:after="0" w:line="480" w:lineRule="auto"/>
        <w:ind w:firstLine="720"/>
        <w:rPr>
          <w:rFonts w:ascii="Times New Roman" w:eastAsia="Times New Roman" w:hAnsi="Times New Roman" w:cs="Times New Roman"/>
        </w:rPr>
      </w:pPr>
      <w:r w:rsidRPr="001D7031">
        <w:rPr>
          <w:rFonts w:ascii="Times New Roman" w:hAnsi="Times New Roman" w:cs="Times New Roman"/>
          <w:color w:val="000000"/>
          <w:shd w:val="clear" w:color="auto" w:fill="FFFFFF"/>
        </w:rPr>
        <w:t>The present study aimed to add to the body of research on stigma towards individuals with ADHD and factors that reduce said stigma. While previous studies have utilized vignettes to examine how disclosure of a professional diagnosis mitigates negative perceptions of both children with ADHD (Meza et al., 2019) and adults with ADHD (</w:t>
      </w:r>
      <w:proofErr w:type="spellStart"/>
      <w:r w:rsidRPr="001D7031">
        <w:rPr>
          <w:rFonts w:ascii="Times New Roman" w:hAnsi="Times New Roman" w:cs="Times New Roman"/>
          <w:color w:val="000000"/>
          <w:shd w:val="clear" w:color="auto" w:fill="FFFFFF"/>
        </w:rPr>
        <w:t>Jastrowski</w:t>
      </w:r>
      <w:proofErr w:type="spellEnd"/>
      <w:r w:rsidRPr="001D7031">
        <w:rPr>
          <w:rFonts w:ascii="Times New Roman" w:hAnsi="Times New Roman" w:cs="Times New Roman"/>
          <w:color w:val="000000"/>
          <w:shd w:val="clear" w:color="auto" w:fill="FFFFFF"/>
        </w:rPr>
        <w:t> et al., 2007), research has yet to investigate diagnosis types (i.e., professional vs. self-diagnosis) as contributing factors. Unlike the studies from </w:t>
      </w:r>
      <w:proofErr w:type="spellStart"/>
      <w:r w:rsidRPr="001D7031">
        <w:rPr>
          <w:rFonts w:ascii="Times New Roman" w:hAnsi="Times New Roman" w:cs="Times New Roman"/>
          <w:color w:val="000000"/>
          <w:shd w:val="clear" w:color="auto" w:fill="FFFFFF"/>
        </w:rPr>
        <w:t>Jastrowski</w:t>
      </w:r>
      <w:proofErr w:type="spellEnd"/>
      <w:r w:rsidRPr="001D7031">
        <w:rPr>
          <w:rFonts w:ascii="Times New Roman" w:hAnsi="Times New Roman" w:cs="Times New Roman"/>
          <w:color w:val="000000"/>
          <w:shd w:val="clear" w:color="auto" w:fill="FFFFFF"/>
        </w:rPr>
        <w:t xml:space="preserve"> et al. (2007) and Meza et al. (2019), which found that diagnosis disclosure reduced stigma compared to no diagnosis disclosure, the </w:t>
      </w:r>
      <w:r w:rsidRPr="001D7031">
        <w:rPr>
          <w:rFonts w:ascii="Times New Roman" w:hAnsi="Times New Roman" w:cs="Times New Roman"/>
          <w:color w:val="000000"/>
          <w:shd w:val="clear" w:color="auto" w:fill="FFFFFF"/>
        </w:rPr>
        <w:lastRenderedPageBreak/>
        <w:t>current study found no difference in stigma levels between professional diagnosis and self-diagnosis conditions. This lack of significance is likely due to the study's small sample size. However, there is also the possibility that societal attitudes toward individuals with disabilities, including ADHD, have become more accepting over time. Potential contributors to this shift include increased discussion of accurate information about ADHD and greater personal contact with individuals who have the disorder. The current study also controlled for known predictors of lowered stigma, including having knowledge about ADHD (Bussing et al., 2012; </w:t>
      </w:r>
      <w:proofErr w:type="spellStart"/>
      <w:r w:rsidRPr="001D7031">
        <w:rPr>
          <w:rFonts w:ascii="Times New Roman" w:hAnsi="Times New Roman" w:cs="Times New Roman"/>
          <w:color w:val="000000"/>
          <w:shd w:val="clear" w:color="auto" w:fill="FFFFFF"/>
        </w:rPr>
        <w:t>Murtani</w:t>
      </w:r>
      <w:proofErr w:type="spellEnd"/>
      <w:r w:rsidRPr="001D7031">
        <w:rPr>
          <w:rFonts w:ascii="Times New Roman" w:hAnsi="Times New Roman" w:cs="Times New Roman"/>
          <w:color w:val="000000"/>
          <w:shd w:val="clear" w:color="auto" w:fill="FFFFFF"/>
        </w:rPr>
        <w:t> et al., 2020) and knowing someone with ADHD (Chew et al., 2009; </w:t>
      </w:r>
      <w:proofErr w:type="spellStart"/>
      <w:r w:rsidRPr="001D7031">
        <w:rPr>
          <w:rFonts w:ascii="Times New Roman" w:hAnsi="Times New Roman" w:cs="Times New Roman"/>
          <w:color w:val="000000"/>
          <w:shd w:val="clear" w:color="auto" w:fill="FFFFFF"/>
        </w:rPr>
        <w:t>Speerforck</w:t>
      </w:r>
      <w:proofErr w:type="spellEnd"/>
      <w:r w:rsidRPr="001D7031">
        <w:rPr>
          <w:rFonts w:ascii="Times New Roman" w:hAnsi="Times New Roman" w:cs="Times New Roman"/>
          <w:color w:val="000000"/>
          <w:shd w:val="clear" w:color="auto" w:fill="FFFFFF"/>
        </w:rPr>
        <w:t> et al., 2019), as well as participants' own ADHD diagnosis status, as Chew et al. (2009) found that individuals with ADHD themselves were especially likely to hold negative perceptions of their disorder. However, no significant effects were found for any of these variables. </w:t>
      </w:r>
    </w:p>
    <w:p w14:paraId="30A6E84A" w14:textId="40592CF1" w:rsidR="0BF77FAD" w:rsidRDefault="0BF77FAD" w:rsidP="776693E7">
      <w:pPr>
        <w:spacing w:after="0" w:line="480" w:lineRule="auto"/>
        <w:ind w:firstLine="720"/>
        <w:rPr>
          <w:rFonts w:ascii="Times New Roman" w:eastAsia="Times New Roman" w:hAnsi="Times New Roman" w:cs="Times New Roman"/>
          <w:color w:val="000000" w:themeColor="text1"/>
        </w:rPr>
      </w:pPr>
      <w:r w:rsidRPr="776693E7">
        <w:rPr>
          <w:rFonts w:ascii="Times New Roman" w:eastAsia="Times New Roman" w:hAnsi="Times New Roman" w:cs="Times New Roman"/>
          <w:color w:val="000000" w:themeColor="text1"/>
        </w:rPr>
        <w:t xml:space="preserve">There are several limitations </w:t>
      </w:r>
      <w:r w:rsidR="6ECECE92" w:rsidRPr="776693E7">
        <w:rPr>
          <w:rFonts w:ascii="Times New Roman" w:eastAsia="Times New Roman" w:hAnsi="Times New Roman" w:cs="Times New Roman"/>
          <w:color w:val="000000" w:themeColor="text1"/>
        </w:rPr>
        <w:t>to</w:t>
      </w:r>
      <w:r w:rsidRPr="776693E7">
        <w:rPr>
          <w:rFonts w:ascii="Times New Roman" w:eastAsia="Times New Roman" w:hAnsi="Times New Roman" w:cs="Times New Roman"/>
          <w:color w:val="000000" w:themeColor="text1"/>
        </w:rPr>
        <w:t xml:space="preserve"> th</w:t>
      </w:r>
      <w:r w:rsidR="4EFAFF8F" w:rsidRPr="776693E7">
        <w:rPr>
          <w:rFonts w:ascii="Times New Roman" w:eastAsia="Times New Roman" w:hAnsi="Times New Roman" w:cs="Times New Roman"/>
          <w:color w:val="000000" w:themeColor="text1"/>
        </w:rPr>
        <w:t>e</w:t>
      </w:r>
      <w:r w:rsidRPr="776693E7">
        <w:rPr>
          <w:rFonts w:ascii="Times New Roman" w:eastAsia="Times New Roman" w:hAnsi="Times New Roman" w:cs="Times New Roman"/>
          <w:color w:val="000000" w:themeColor="text1"/>
        </w:rPr>
        <w:t xml:space="preserve"> </w:t>
      </w:r>
      <w:r w:rsidR="4EFAFF8F" w:rsidRPr="776693E7">
        <w:rPr>
          <w:rFonts w:ascii="Times New Roman" w:eastAsia="Times New Roman" w:hAnsi="Times New Roman" w:cs="Times New Roman"/>
          <w:color w:val="000000" w:themeColor="text1"/>
        </w:rPr>
        <w:t xml:space="preserve">current </w:t>
      </w:r>
      <w:r w:rsidRPr="776693E7">
        <w:rPr>
          <w:rFonts w:ascii="Times New Roman" w:eastAsia="Times New Roman" w:hAnsi="Times New Roman" w:cs="Times New Roman"/>
          <w:color w:val="000000" w:themeColor="text1"/>
        </w:rPr>
        <w:t>study</w:t>
      </w:r>
      <w:r w:rsidR="13B98CBD" w:rsidRPr="776693E7">
        <w:rPr>
          <w:rFonts w:ascii="Times New Roman" w:eastAsia="Times New Roman" w:hAnsi="Times New Roman" w:cs="Times New Roman"/>
          <w:color w:val="000000" w:themeColor="text1"/>
        </w:rPr>
        <w:t xml:space="preserve"> that should be acknowledged</w:t>
      </w:r>
      <w:r w:rsidR="05AC2391" w:rsidRPr="776693E7">
        <w:rPr>
          <w:rFonts w:ascii="Times New Roman" w:eastAsia="Times New Roman" w:hAnsi="Times New Roman" w:cs="Times New Roman"/>
          <w:color w:val="000000" w:themeColor="text1"/>
        </w:rPr>
        <w:t xml:space="preserve">. </w:t>
      </w:r>
      <w:r w:rsidR="343C0658" w:rsidRPr="776693E7">
        <w:rPr>
          <w:rFonts w:ascii="Times New Roman" w:eastAsia="Times New Roman" w:hAnsi="Times New Roman" w:cs="Times New Roman"/>
          <w:color w:val="000000" w:themeColor="text1"/>
        </w:rPr>
        <w:t>First, the sample size was small, which limited statistical power</w:t>
      </w:r>
      <w:r w:rsidR="6858DC3F" w:rsidRPr="776693E7">
        <w:rPr>
          <w:rFonts w:ascii="Times New Roman" w:eastAsia="Times New Roman" w:hAnsi="Times New Roman" w:cs="Times New Roman"/>
          <w:color w:val="000000" w:themeColor="text1"/>
        </w:rPr>
        <w:t xml:space="preserve"> and </w:t>
      </w:r>
      <w:r w:rsidR="343C0658" w:rsidRPr="776693E7">
        <w:rPr>
          <w:rFonts w:ascii="Times New Roman" w:eastAsia="Times New Roman" w:hAnsi="Times New Roman" w:cs="Times New Roman"/>
          <w:color w:val="000000" w:themeColor="text1"/>
        </w:rPr>
        <w:t>ma</w:t>
      </w:r>
      <w:r w:rsidR="449F153E" w:rsidRPr="776693E7">
        <w:rPr>
          <w:rFonts w:ascii="Times New Roman" w:eastAsia="Times New Roman" w:hAnsi="Times New Roman" w:cs="Times New Roman"/>
          <w:color w:val="000000" w:themeColor="text1"/>
        </w:rPr>
        <w:t>de</w:t>
      </w:r>
      <w:r w:rsidR="343C0658" w:rsidRPr="776693E7">
        <w:rPr>
          <w:rFonts w:ascii="Times New Roman" w:eastAsia="Times New Roman" w:hAnsi="Times New Roman" w:cs="Times New Roman"/>
          <w:color w:val="000000" w:themeColor="text1"/>
        </w:rPr>
        <w:t xml:space="preserve"> it difficult to detect meaningful effects even if they exist. Second</w:t>
      </w:r>
      <w:r w:rsidR="1C541640" w:rsidRPr="776693E7">
        <w:rPr>
          <w:rFonts w:ascii="Times New Roman" w:eastAsia="Times New Roman" w:hAnsi="Times New Roman" w:cs="Times New Roman"/>
          <w:color w:val="000000" w:themeColor="text1"/>
        </w:rPr>
        <w:t>,</w:t>
      </w:r>
      <w:r w:rsidR="332EB90C" w:rsidRPr="776693E7">
        <w:rPr>
          <w:rFonts w:ascii="Times New Roman" w:eastAsia="Times New Roman" w:hAnsi="Times New Roman" w:cs="Times New Roman"/>
          <w:color w:val="000000" w:themeColor="text1"/>
        </w:rPr>
        <w:t xml:space="preserve"> </w:t>
      </w:r>
      <w:r w:rsidR="1C541640" w:rsidRPr="776693E7">
        <w:rPr>
          <w:rFonts w:ascii="Times New Roman" w:eastAsia="Times New Roman" w:hAnsi="Times New Roman" w:cs="Times New Roman"/>
          <w:color w:val="000000" w:themeColor="text1"/>
        </w:rPr>
        <w:t xml:space="preserve">participants were drawn from a single university, which prevents generalizability of findings to broader </w:t>
      </w:r>
      <w:r w:rsidR="5CFF1DD3" w:rsidRPr="776693E7">
        <w:rPr>
          <w:rFonts w:ascii="Times New Roman" w:eastAsia="Times New Roman" w:hAnsi="Times New Roman" w:cs="Times New Roman"/>
          <w:color w:val="000000" w:themeColor="text1"/>
        </w:rPr>
        <w:t xml:space="preserve">populations and diverse educational contexts. </w:t>
      </w:r>
      <w:r w:rsidR="469EB361" w:rsidRPr="776693E7">
        <w:rPr>
          <w:rFonts w:ascii="Times New Roman" w:eastAsia="Times New Roman" w:hAnsi="Times New Roman" w:cs="Times New Roman"/>
          <w:color w:val="000000" w:themeColor="text1"/>
        </w:rPr>
        <w:t>Thir</w:t>
      </w:r>
      <w:r w:rsidR="00FE2D5A" w:rsidRPr="776693E7">
        <w:rPr>
          <w:rFonts w:ascii="Times New Roman" w:eastAsia="Times New Roman" w:hAnsi="Times New Roman" w:cs="Times New Roman"/>
          <w:color w:val="000000" w:themeColor="text1"/>
        </w:rPr>
        <w:t>d</w:t>
      </w:r>
      <w:r w:rsidR="62A8FB09" w:rsidRPr="776693E7">
        <w:rPr>
          <w:rFonts w:ascii="Times New Roman" w:eastAsia="Times New Roman" w:hAnsi="Times New Roman" w:cs="Times New Roman"/>
          <w:color w:val="000000" w:themeColor="text1"/>
        </w:rPr>
        <w:t>, th</w:t>
      </w:r>
      <w:r w:rsidR="4571D168" w:rsidRPr="776693E7">
        <w:rPr>
          <w:rFonts w:ascii="Times New Roman" w:eastAsia="Times New Roman" w:hAnsi="Times New Roman" w:cs="Times New Roman"/>
          <w:color w:val="000000" w:themeColor="text1"/>
        </w:rPr>
        <w:t xml:space="preserve">e sample </w:t>
      </w:r>
      <w:r w:rsidR="51854939" w:rsidRPr="776693E7">
        <w:rPr>
          <w:rFonts w:ascii="Times New Roman" w:eastAsia="Times New Roman" w:hAnsi="Times New Roman" w:cs="Times New Roman"/>
          <w:color w:val="000000" w:themeColor="text1"/>
        </w:rPr>
        <w:t>lacked demographic diversity with most participants identifying as White</w:t>
      </w:r>
      <w:r w:rsidR="6551C45F" w:rsidRPr="776693E7">
        <w:rPr>
          <w:rFonts w:ascii="Times New Roman" w:eastAsia="Times New Roman" w:hAnsi="Times New Roman" w:cs="Times New Roman"/>
          <w:color w:val="000000" w:themeColor="text1"/>
        </w:rPr>
        <w:t xml:space="preserve">, which </w:t>
      </w:r>
      <w:r w:rsidR="05B817BA" w:rsidRPr="776693E7">
        <w:rPr>
          <w:rFonts w:ascii="Times New Roman" w:eastAsia="Times New Roman" w:hAnsi="Times New Roman" w:cs="Times New Roman"/>
          <w:color w:val="000000" w:themeColor="text1"/>
        </w:rPr>
        <w:t xml:space="preserve">does not fully represent the population and also </w:t>
      </w:r>
      <w:r w:rsidR="6551C45F" w:rsidRPr="776693E7">
        <w:rPr>
          <w:rFonts w:ascii="Times New Roman" w:eastAsia="Times New Roman" w:hAnsi="Times New Roman" w:cs="Times New Roman"/>
          <w:color w:val="000000" w:themeColor="text1"/>
        </w:rPr>
        <w:t xml:space="preserve">prevents </w:t>
      </w:r>
      <w:r w:rsidR="71858904" w:rsidRPr="776693E7">
        <w:rPr>
          <w:rFonts w:ascii="Times New Roman" w:eastAsia="Times New Roman" w:hAnsi="Times New Roman" w:cs="Times New Roman"/>
          <w:color w:val="000000" w:themeColor="text1"/>
        </w:rPr>
        <w:t xml:space="preserve">assessment of stigma </w:t>
      </w:r>
      <w:r w:rsidR="205171C0" w:rsidRPr="776693E7">
        <w:rPr>
          <w:rFonts w:ascii="Times New Roman" w:eastAsia="Times New Roman" w:hAnsi="Times New Roman" w:cs="Times New Roman"/>
          <w:color w:val="000000" w:themeColor="text1"/>
        </w:rPr>
        <w:t>across cultural or ethnic groups.</w:t>
      </w:r>
      <w:r w:rsidR="6551C45F" w:rsidRPr="776693E7">
        <w:rPr>
          <w:rFonts w:ascii="Times New Roman" w:eastAsia="Times New Roman" w:hAnsi="Times New Roman" w:cs="Times New Roman"/>
          <w:color w:val="000000" w:themeColor="text1"/>
        </w:rPr>
        <w:t xml:space="preserve"> </w:t>
      </w:r>
      <w:r w:rsidR="73116C20" w:rsidRPr="776693E7">
        <w:rPr>
          <w:rFonts w:ascii="Times New Roman" w:eastAsia="Times New Roman" w:hAnsi="Times New Roman" w:cs="Times New Roman"/>
          <w:color w:val="000000" w:themeColor="text1"/>
        </w:rPr>
        <w:t>Fourth</w:t>
      </w:r>
      <w:r w:rsidR="6551C45F" w:rsidRPr="776693E7">
        <w:rPr>
          <w:rFonts w:ascii="Times New Roman" w:eastAsia="Times New Roman" w:hAnsi="Times New Roman" w:cs="Times New Roman"/>
          <w:color w:val="000000" w:themeColor="text1"/>
        </w:rPr>
        <w:t xml:space="preserve">, the Adult ADHD Stigma Questionnaire from Fuermaier et al. (2012) has psychometric limitations, as its reliability was only assessed through internal consistency and factor structure, and validity was not established. While this </w:t>
      </w:r>
      <w:r w:rsidR="76EB112C" w:rsidRPr="776693E7">
        <w:rPr>
          <w:rFonts w:ascii="Times New Roman" w:eastAsia="Times New Roman" w:hAnsi="Times New Roman" w:cs="Times New Roman"/>
          <w:color w:val="000000" w:themeColor="text1"/>
        </w:rPr>
        <w:t xml:space="preserve">measure </w:t>
      </w:r>
      <w:r w:rsidR="6551C45F" w:rsidRPr="776693E7">
        <w:rPr>
          <w:rFonts w:ascii="Times New Roman" w:eastAsia="Times New Roman" w:hAnsi="Times New Roman" w:cs="Times New Roman"/>
          <w:color w:val="000000" w:themeColor="text1"/>
        </w:rPr>
        <w:t xml:space="preserve">is currently the best option for </w:t>
      </w:r>
      <w:r w:rsidR="46D76433" w:rsidRPr="776693E7">
        <w:rPr>
          <w:rFonts w:ascii="Times New Roman" w:eastAsia="Times New Roman" w:hAnsi="Times New Roman" w:cs="Times New Roman"/>
          <w:color w:val="000000" w:themeColor="text1"/>
        </w:rPr>
        <w:t xml:space="preserve">assessing </w:t>
      </w:r>
      <w:r w:rsidR="6551C45F" w:rsidRPr="776693E7">
        <w:rPr>
          <w:rFonts w:ascii="Times New Roman" w:eastAsia="Times New Roman" w:hAnsi="Times New Roman" w:cs="Times New Roman"/>
          <w:color w:val="000000" w:themeColor="text1"/>
        </w:rPr>
        <w:t xml:space="preserve">stigma towards adults with ADHD, concerns are raised about how </w:t>
      </w:r>
      <w:r w:rsidR="5296A558" w:rsidRPr="776693E7">
        <w:rPr>
          <w:rFonts w:ascii="Times New Roman" w:eastAsia="Times New Roman" w:hAnsi="Times New Roman" w:cs="Times New Roman"/>
          <w:color w:val="000000" w:themeColor="text1"/>
        </w:rPr>
        <w:t>accurate</w:t>
      </w:r>
      <w:r w:rsidR="6551C45F" w:rsidRPr="776693E7">
        <w:rPr>
          <w:rFonts w:ascii="Times New Roman" w:eastAsia="Times New Roman" w:hAnsi="Times New Roman" w:cs="Times New Roman"/>
          <w:color w:val="000000" w:themeColor="text1"/>
        </w:rPr>
        <w:t xml:space="preserve"> stigma is being measured—which likely means a new measure needs to be created.</w:t>
      </w:r>
      <w:r w:rsidR="30AC3A53" w:rsidRPr="776693E7">
        <w:rPr>
          <w:rFonts w:ascii="Times New Roman" w:eastAsia="Times New Roman" w:hAnsi="Times New Roman" w:cs="Times New Roman"/>
          <w:color w:val="000000" w:themeColor="text1"/>
        </w:rPr>
        <w:t xml:space="preserve"> </w:t>
      </w:r>
      <w:r w:rsidR="30AC3A53" w:rsidRPr="776693E7">
        <w:rPr>
          <w:rFonts w:ascii="Times New Roman" w:eastAsia="Times New Roman" w:hAnsi="Times New Roman" w:cs="Times New Roman"/>
          <w:color w:val="000000" w:themeColor="text1"/>
        </w:rPr>
        <w:lastRenderedPageBreak/>
        <w:t>Additionally, the study relied on vignette-based scenarios, which, while useful for experimental control, may not fully reflect real-world interactions or attitudes.</w:t>
      </w:r>
    </w:p>
    <w:p w14:paraId="381B11BD" w14:textId="7588BF39" w:rsidR="5AD734E6" w:rsidRDefault="5AD734E6" w:rsidP="776693E7">
      <w:pPr>
        <w:spacing w:after="0" w:line="480" w:lineRule="auto"/>
        <w:ind w:firstLine="720"/>
        <w:rPr>
          <w:rFonts w:ascii="Times New Roman" w:eastAsia="Times New Roman" w:hAnsi="Times New Roman" w:cs="Times New Roman"/>
        </w:rPr>
      </w:pPr>
      <w:r w:rsidRPr="776693E7">
        <w:rPr>
          <w:rFonts w:ascii="Times New Roman" w:eastAsia="Times New Roman" w:hAnsi="Times New Roman" w:cs="Times New Roman"/>
          <w:color w:val="000000" w:themeColor="text1"/>
        </w:rPr>
        <w:t>F</w:t>
      </w:r>
      <w:r w:rsidR="0C0A34D8" w:rsidRPr="776693E7">
        <w:rPr>
          <w:rFonts w:ascii="Times New Roman" w:eastAsia="Times New Roman" w:hAnsi="Times New Roman" w:cs="Times New Roman"/>
          <w:color w:val="000000" w:themeColor="text1"/>
        </w:rPr>
        <w:t xml:space="preserve">uture </w:t>
      </w:r>
      <w:r w:rsidR="6A2BEBFF" w:rsidRPr="776693E7">
        <w:rPr>
          <w:rFonts w:ascii="Times New Roman" w:eastAsia="Times New Roman" w:hAnsi="Times New Roman" w:cs="Times New Roman"/>
          <w:color w:val="000000" w:themeColor="text1"/>
        </w:rPr>
        <w:t>research</w:t>
      </w:r>
      <w:r w:rsidR="39634C92" w:rsidRPr="776693E7">
        <w:rPr>
          <w:rFonts w:ascii="Times New Roman" w:eastAsia="Times New Roman" w:hAnsi="Times New Roman" w:cs="Times New Roman"/>
          <w:color w:val="000000" w:themeColor="text1"/>
        </w:rPr>
        <w:t xml:space="preserve"> should address the key </w:t>
      </w:r>
      <w:r w:rsidR="057359BE" w:rsidRPr="776693E7">
        <w:rPr>
          <w:rFonts w:ascii="Times New Roman" w:eastAsia="Times New Roman" w:hAnsi="Times New Roman" w:cs="Times New Roman"/>
          <w:color w:val="000000" w:themeColor="text1"/>
        </w:rPr>
        <w:t>limitations of this study</w:t>
      </w:r>
      <w:r w:rsidR="2B9CDD70" w:rsidRPr="776693E7">
        <w:rPr>
          <w:rFonts w:ascii="Times New Roman" w:eastAsia="Times New Roman" w:hAnsi="Times New Roman" w:cs="Times New Roman"/>
          <w:color w:val="000000" w:themeColor="text1"/>
        </w:rPr>
        <w:t xml:space="preserve">. </w:t>
      </w:r>
      <w:r w:rsidR="276EEAF1" w:rsidRPr="776693E7">
        <w:rPr>
          <w:rFonts w:ascii="Times New Roman" w:eastAsia="Times New Roman" w:hAnsi="Times New Roman" w:cs="Times New Roman"/>
          <w:color w:val="000000" w:themeColor="text1"/>
        </w:rPr>
        <w:t>A</w:t>
      </w:r>
      <w:r w:rsidR="276EEAF1" w:rsidRPr="776693E7">
        <w:rPr>
          <w:rFonts w:ascii="Times New Roman" w:eastAsia="Times New Roman" w:hAnsi="Times New Roman" w:cs="Times New Roman"/>
        </w:rPr>
        <w:t xml:space="preserve"> large-scale replication study</w:t>
      </w:r>
      <w:r w:rsidR="2B02800A" w:rsidRPr="776693E7">
        <w:rPr>
          <w:rFonts w:ascii="Times New Roman" w:eastAsia="Times New Roman" w:hAnsi="Times New Roman" w:cs="Times New Roman"/>
        </w:rPr>
        <w:t xml:space="preserve"> including participants from multiple settings and </w:t>
      </w:r>
      <w:r w:rsidR="2CD8803C" w:rsidRPr="776693E7">
        <w:rPr>
          <w:rFonts w:ascii="Times New Roman" w:eastAsia="Times New Roman" w:hAnsi="Times New Roman" w:cs="Times New Roman"/>
        </w:rPr>
        <w:t>a larger,</w:t>
      </w:r>
      <w:r w:rsidR="2B02800A" w:rsidRPr="776693E7">
        <w:rPr>
          <w:rFonts w:ascii="Times New Roman" w:eastAsia="Times New Roman" w:hAnsi="Times New Roman" w:cs="Times New Roman"/>
        </w:rPr>
        <w:t xml:space="preserve"> more representative sample</w:t>
      </w:r>
      <w:r w:rsidR="276EEAF1" w:rsidRPr="776693E7">
        <w:rPr>
          <w:rFonts w:ascii="Times New Roman" w:eastAsia="Times New Roman" w:hAnsi="Times New Roman" w:cs="Times New Roman"/>
        </w:rPr>
        <w:t xml:space="preserve"> would be ideal as it would provide a much clearer understanding of whether diagnosis type (professional vs. self-diagnosis) influences stigma toward adults with ADHD. </w:t>
      </w:r>
      <w:r w:rsidR="177AC20A" w:rsidRPr="776693E7">
        <w:rPr>
          <w:rFonts w:ascii="Times New Roman" w:eastAsia="Times New Roman" w:hAnsi="Times New Roman" w:cs="Times New Roman"/>
        </w:rPr>
        <w:t xml:space="preserve">Another critical area for exploration is the concept of self-diagnosis, particularly its relationship to stigma. Current literature reflects mixed attitudes toward self-diagnosis among both medical professionals (Jutel, 2017; Rutter et al., 2023) and the general public (Underhill &amp; Foulkes, 2024). The growing prevalence of self-diagnosis appears to be linked to the rise of social media platforms (Armstrong et al., 2025; K &amp; Magesh, 2025; Karavassa et al., 2025), which may amplify these divergent views. Future studies could investigate the factors that contribute to stigma—both positive and negative—around self-diagnosis and examine how these attitudes are shaped by online information sources. </w:t>
      </w:r>
    </w:p>
    <w:p w14:paraId="64A66C35" w14:textId="69F8ECB6" w:rsidR="62F7C135" w:rsidRDefault="62F7C135" w:rsidP="3EEA60EF">
      <w:pPr>
        <w:spacing w:after="0" w:line="480" w:lineRule="auto"/>
        <w:ind w:firstLine="720"/>
      </w:pPr>
      <w:r w:rsidRPr="3EEA60EF">
        <w:rPr>
          <w:rFonts w:ascii="Times New Roman" w:eastAsia="Times New Roman" w:hAnsi="Times New Roman" w:cs="Times New Roman"/>
        </w:rPr>
        <w:t>Experimental designs could also build on vignette-based approaches by including three conditions: (1) symptoms only with no diagnosis mentioned, (2) symptoms with self-diagnosis disclosure, and (3) symptoms with professional diagnosis disclosure. This design, adapted from Meza et al. (2019), would allow researchers to isolate the unique impact of self-diagnosis on perceptions of ADHD. Additionally, generational differences in attitudes toward self-diagnosis warrant investigation, which would require sampling across a broader age range to determine whether younger cohorts hold distinct views compared to older adults</w:t>
      </w:r>
      <w:r w:rsidR="78AB74C2" w:rsidRPr="3EEA60EF">
        <w:rPr>
          <w:rFonts w:ascii="Times New Roman" w:eastAsia="Times New Roman" w:hAnsi="Times New Roman" w:cs="Times New Roman"/>
        </w:rPr>
        <w:t>.</w:t>
      </w:r>
    </w:p>
    <w:p w14:paraId="697E25BB" w14:textId="5055EF30" w:rsidR="001D7031" w:rsidRDefault="001D7031">
      <w:pPr>
        <w:rPr>
          <w:rFonts w:ascii="Times New Roman" w:eastAsia="Times New Roman" w:hAnsi="Times New Roman" w:cs="Times New Roman"/>
        </w:rPr>
      </w:pPr>
      <w:r>
        <w:rPr>
          <w:rFonts w:ascii="Times New Roman" w:eastAsia="Times New Roman" w:hAnsi="Times New Roman" w:cs="Times New Roman"/>
        </w:rPr>
        <w:br w:type="page"/>
      </w:r>
    </w:p>
    <w:p w14:paraId="0BC5D417" w14:textId="77777777" w:rsidR="001E468F" w:rsidRDefault="001E468F"/>
    <w:p w14:paraId="5BB1F6CB" w14:textId="2BFC5AD2" w:rsidR="001E468F" w:rsidRDefault="1E43506C" w:rsidP="710F27A2">
      <w:pPr>
        <w:spacing w:after="0"/>
        <w:jc w:val="center"/>
        <w:rPr>
          <w:rFonts w:ascii="Cambria" w:eastAsia="Cambria" w:hAnsi="Cambria" w:cs="Cambria"/>
          <w:color w:val="000000" w:themeColor="text1"/>
        </w:rPr>
      </w:pPr>
      <w:r w:rsidRPr="710F27A2">
        <w:rPr>
          <w:rFonts w:ascii="Cambria" w:eastAsia="Cambria" w:hAnsi="Cambria" w:cs="Cambria"/>
          <w:b/>
          <w:bCs/>
          <w:color w:val="000000" w:themeColor="text1"/>
        </w:rPr>
        <w:t>References</w:t>
      </w:r>
    </w:p>
    <w:p w14:paraId="66C00DD6" w14:textId="1DEA8553" w:rsidR="001E468F" w:rsidRDefault="1E43506C" w:rsidP="710F27A2">
      <w:pPr>
        <w:spacing w:before="240"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American Psychiatric Association. (2013). Neurodevelopmental Disorders. In </w:t>
      </w:r>
      <w:r w:rsidRPr="710F27A2">
        <w:rPr>
          <w:rFonts w:ascii="Times New Roman" w:eastAsia="Times New Roman" w:hAnsi="Times New Roman" w:cs="Times New Roman"/>
          <w:i/>
          <w:iCs/>
          <w:color w:val="000000" w:themeColor="text1"/>
        </w:rPr>
        <w:t>Diagnostic and statistical manual of mental disorders</w:t>
      </w:r>
      <w:r w:rsidRPr="710F27A2">
        <w:rPr>
          <w:rFonts w:ascii="Times New Roman" w:eastAsia="Times New Roman" w:hAnsi="Times New Roman" w:cs="Times New Roman"/>
          <w:color w:val="000000" w:themeColor="text1"/>
        </w:rPr>
        <w:t xml:space="preserve"> (5th ed.). </w:t>
      </w:r>
      <w:hyperlink r:id="rId7">
        <w:r w:rsidRPr="710F27A2">
          <w:rPr>
            <w:rStyle w:val="Hyperlink"/>
            <w:rFonts w:ascii="Times New Roman" w:eastAsia="Times New Roman" w:hAnsi="Times New Roman" w:cs="Times New Roman"/>
          </w:rPr>
          <w:t>https://doi.org/10.1176/appi.books.9780890425596</w:t>
        </w:r>
      </w:hyperlink>
    </w:p>
    <w:p w14:paraId="42DEF6A7" w14:textId="4DAB1F81"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Armstrong, S., Osuch, E., </w:t>
      </w:r>
      <w:proofErr w:type="spellStart"/>
      <w:r w:rsidRPr="710F27A2">
        <w:rPr>
          <w:rFonts w:ascii="Times New Roman" w:eastAsia="Times New Roman" w:hAnsi="Times New Roman" w:cs="Times New Roman"/>
          <w:color w:val="000000" w:themeColor="text1"/>
        </w:rPr>
        <w:t>Wammes</w:t>
      </w:r>
      <w:proofErr w:type="spellEnd"/>
      <w:r w:rsidRPr="710F27A2">
        <w:rPr>
          <w:rFonts w:ascii="Times New Roman" w:eastAsia="Times New Roman" w:hAnsi="Times New Roman" w:cs="Times New Roman"/>
          <w:color w:val="000000" w:themeColor="text1"/>
        </w:rPr>
        <w:t xml:space="preserve">, M., Chevalier, O., Kieffer, S., </w:t>
      </w:r>
      <w:proofErr w:type="spellStart"/>
      <w:r w:rsidRPr="710F27A2">
        <w:rPr>
          <w:rFonts w:ascii="Times New Roman" w:eastAsia="Times New Roman" w:hAnsi="Times New Roman" w:cs="Times New Roman"/>
          <w:color w:val="000000" w:themeColor="text1"/>
        </w:rPr>
        <w:t>Meddaoui</w:t>
      </w:r>
      <w:proofErr w:type="spellEnd"/>
      <w:r w:rsidRPr="710F27A2">
        <w:rPr>
          <w:rFonts w:ascii="Times New Roman" w:eastAsia="Times New Roman" w:hAnsi="Times New Roman" w:cs="Times New Roman"/>
          <w:color w:val="000000" w:themeColor="text1"/>
        </w:rPr>
        <w:t xml:space="preserve">, M., &amp; Rice, L. (2025). Self-diagnosis in the age of social media: A pilot study of youth entering mental health treatment for mood and anxiety disorders. </w:t>
      </w:r>
      <w:r w:rsidRPr="710F27A2">
        <w:rPr>
          <w:rFonts w:ascii="Times New Roman" w:eastAsia="Times New Roman" w:hAnsi="Times New Roman" w:cs="Times New Roman"/>
          <w:i/>
          <w:iCs/>
          <w:color w:val="000000" w:themeColor="text1"/>
        </w:rPr>
        <w:t xml:space="preserve">Acta </w:t>
      </w:r>
      <w:proofErr w:type="spellStart"/>
      <w:r w:rsidRPr="710F27A2">
        <w:rPr>
          <w:rFonts w:ascii="Times New Roman" w:eastAsia="Times New Roman" w:hAnsi="Times New Roman" w:cs="Times New Roman"/>
          <w:i/>
          <w:iCs/>
          <w:color w:val="000000" w:themeColor="text1"/>
        </w:rPr>
        <w:t>Psychologica</w:t>
      </w:r>
      <w:proofErr w:type="spellEnd"/>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256</w:t>
      </w:r>
      <w:r w:rsidRPr="710F27A2">
        <w:rPr>
          <w:rFonts w:ascii="Times New Roman" w:eastAsia="Times New Roman" w:hAnsi="Times New Roman" w:cs="Times New Roman"/>
          <w:color w:val="000000" w:themeColor="text1"/>
        </w:rPr>
        <w:t xml:space="preserve">, 105015. </w:t>
      </w:r>
      <w:hyperlink r:id="rId8">
        <w:r w:rsidRPr="710F27A2">
          <w:rPr>
            <w:rStyle w:val="Hyperlink"/>
            <w:rFonts w:ascii="Times New Roman" w:eastAsia="Times New Roman" w:hAnsi="Times New Roman" w:cs="Times New Roman"/>
          </w:rPr>
          <w:t>https://doi.org/10.1016/j.actpsy.2025.105015</w:t>
        </w:r>
      </w:hyperlink>
      <w:r w:rsidRPr="710F27A2">
        <w:rPr>
          <w:rFonts w:ascii="Times New Roman" w:eastAsia="Times New Roman" w:hAnsi="Times New Roman" w:cs="Times New Roman"/>
          <w:color w:val="000000" w:themeColor="text1"/>
        </w:rPr>
        <w:t xml:space="preserve"> </w:t>
      </w:r>
    </w:p>
    <w:p w14:paraId="26ADAC76" w14:textId="1E941EF6"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Bussing, R., Zima, B. T., Mason, D. M., Meyer, J. M., White, K., &amp; Garvan, C. W. (2012). ADHD knowledge, perceptions, and information sources: Perspectives from a community sample of adolescents and their parents. </w:t>
      </w:r>
      <w:r w:rsidRPr="710F27A2">
        <w:rPr>
          <w:rFonts w:ascii="Times New Roman" w:eastAsia="Times New Roman" w:hAnsi="Times New Roman" w:cs="Times New Roman"/>
          <w:i/>
          <w:iCs/>
          <w:color w:val="000000" w:themeColor="text1"/>
        </w:rPr>
        <w:t>Journal of Adolescent Health</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51</w:t>
      </w:r>
      <w:r w:rsidRPr="710F27A2">
        <w:rPr>
          <w:rFonts w:ascii="Times New Roman" w:eastAsia="Times New Roman" w:hAnsi="Times New Roman" w:cs="Times New Roman"/>
          <w:color w:val="000000" w:themeColor="text1"/>
        </w:rPr>
        <w:t xml:space="preserve">(6), 593–600. </w:t>
      </w:r>
      <w:hyperlink r:id="rId9">
        <w:r w:rsidRPr="710F27A2">
          <w:rPr>
            <w:rStyle w:val="Hyperlink"/>
            <w:rFonts w:ascii="Times New Roman" w:eastAsia="Times New Roman" w:hAnsi="Times New Roman" w:cs="Times New Roman"/>
          </w:rPr>
          <w:t>https://doi.org/10.1016/j.jadohealth.2012.03.004</w:t>
        </w:r>
      </w:hyperlink>
      <w:r w:rsidRPr="710F27A2">
        <w:rPr>
          <w:rFonts w:ascii="Times New Roman" w:eastAsia="Times New Roman" w:hAnsi="Times New Roman" w:cs="Times New Roman"/>
          <w:color w:val="000000" w:themeColor="text1"/>
        </w:rPr>
        <w:t xml:space="preserve"> </w:t>
      </w:r>
    </w:p>
    <w:p w14:paraId="2AB44D86" w14:textId="0853ED18"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Chew, B. L., Jensen, S. A., &amp; Rosén, L. A. (2009). College students’ attitudes toward their ADHD peers. </w:t>
      </w:r>
      <w:r w:rsidRPr="710F27A2">
        <w:rPr>
          <w:rFonts w:ascii="Times New Roman" w:eastAsia="Times New Roman" w:hAnsi="Times New Roman" w:cs="Times New Roman"/>
          <w:i/>
          <w:iCs/>
          <w:color w:val="000000" w:themeColor="text1"/>
        </w:rPr>
        <w:t>Journal of Attention Disorders</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13</w:t>
      </w:r>
      <w:r w:rsidRPr="710F27A2">
        <w:rPr>
          <w:rFonts w:ascii="Times New Roman" w:eastAsia="Times New Roman" w:hAnsi="Times New Roman" w:cs="Times New Roman"/>
          <w:color w:val="000000" w:themeColor="text1"/>
        </w:rPr>
        <w:t xml:space="preserve">(3), 271–276. </w:t>
      </w:r>
      <w:hyperlink r:id="rId10">
        <w:r w:rsidRPr="710F27A2">
          <w:rPr>
            <w:rStyle w:val="Hyperlink"/>
            <w:rFonts w:ascii="Times New Roman" w:eastAsia="Times New Roman" w:hAnsi="Times New Roman" w:cs="Times New Roman"/>
          </w:rPr>
          <w:t>https://doi.org/10.1177/1087054709333347</w:t>
        </w:r>
      </w:hyperlink>
      <w:r w:rsidRPr="710F27A2">
        <w:rPr>
          <w:rFonts w:ascii="Times New Roman" w:eastAsia="Times New Roman" w:hAnsi="Times New Roman" w:cs="Times New Roman"/>
          <w:color w:val="000000" w:themeColor="text1"/>
        </w:rPr>
        <w:t xml:space="preserve"> </w:t>
      </w:r>
    </w:p>
    <w:p w14:paraId="288E0C79" w14:textId="469418A4"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Corrigan, P. W., Larson, J. E., &amp; </w:t>
      </w:r>
      <w:proofErr w:type="spellStart"/>
      <w:r w:rsidRPr="710F27A2">
        <w:rPr>
          <w:rFonts w:ascii="Times New Roman" w:eastAsia="Times New Roman" w:hAnsi="Times New Roman" w:cs="Times New Roman"/>
          <w:color w:val="000000" w:themeColor="text1"/>
        </w:rPr>
        <w:t>Rüsch</w:t>
      </w:r>
      <w:proofErr w:type="spellEnd"/>
      <w:r w:rsidRPr="710F27A2">
        <w:rPr>
          <w:rFonts w:ascii="Times New Roman" w:eastAsia="Times New Roman" w:hAnsi="Times New Roman" w:cs="Times New Roman"/>
          <w:color w:val="000000" w:themeColor="text1"/>
        </w:rPr>
        <w:t xml:space="preserve">, N. (2009). Self‐stigma and the “why try” effect: Impact on life goals and evidence‐based practices. </w:t>
      </w:r>
      <w:r w:rsidRPr="710F27A2">
        <w:rPr>
          <w:rFonts w:ascii="Times New Roman" w:eastAsia="Times New Roman" w:hAnsi="Times New Roman" w:cs="Times New Roman"/>
          <w:i/>
          <w:iCs/>
          <w:color w:val="000000" w:themeColor="text1"/>
        </w:rPr>
        <w:t>World Psychiatry</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8</w:t>
      </w:r>
      <w:r w:rsidRPr="710F27A2">
        <w:rPr>
          <w:rFonts w:ascii="Times New Roman" w:eastAsia="Times New Roman" w:hAnsi="Times New Roman" w:cs="Times New Roman"/>
          <w:color w:val="000000" w:themeColor="text1"/>
        </w:rPr>
        <w:t xml:space="preserve">(2), 75–81. </w:t>
      </w:r>
      <w:hyperlink r:id="rId11">
        <w:r w:rsidRPr="710F27A2">
          <w:rPr>
            <w:rStyle w:val="Hyperlink"/>
            <w:rFonts w:ascii="Times New Roman" w:eastAsia="Times New Roman" w:hAnsi="Times New Roman" w:cs="Times New Roman"/>
          </w:rPr>
          <w:t>https://doi.org/10.1002/j.2051-5545.2009.tb00218.x</w:t>
        </w:r>
      </w:hyperlink>
      <w:r w:rsidRPr="710F27A2">
        <w:rPr>
          <w:rFonts w:ascii="Times New Roman" w:eastAsia="Times New Roman" w:hAnsi="Times New Roman" w:cs="Times New Roman"/>
          <w:color w:val="000000" w:themeColor="text1"/>
        </w:rPr>
        <w:t xml:space="preserve"> </w:t>
      </w:r>
    </w:p>
    <w:p w14:paraId="689D9FFB" w14:textId="638309D4"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DuPaul, G. J., Weyandt, L. L., O’Dell, S. M., &amp; Varejao, M. (2009). College students with ADHD. </w:t>
      </w:r>
      <w:r w:rsidRPr="710F27A2">
        <w:rPr>
          <w:rFonts w:ascii="Times New Roman" w:eastAsia="Times New Roman" w:hAnsi="Times New Roman" w:cs="Times New Roman"/>
          <w:i/>
          <w:iCs/>
          <w:color w:val="000000" w:themeColor="text1"/>
        </w:rPr>
        <w:t>Journal of Attention Disorders</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13</w:t>
      </w:r>
      <w:r w:rsidRPr="710F27A2">
        <w:rPr>
          <w:rFonts w:ascii="Times New Roman" w:eastAsia="Times New Roman" w:hAnsi="Times New Roman" w:cs="Times New Roman"/>
          <w:color w:val="000000" w:themeColor="text1"/>
        </w:rPr>
        <w:t xml:space="preserve">(3), 234–250. </w:t>
      </w:r>
      <w:hyperlink r:id="rId12">
        <w:r w:rsidRPr="710F27A2">
          <w:rPr>
            <w:rStyle w:val="Hyperlink"/>
            <w:rFonts w:ascii="Times New Roman" w:eastAsia="Times New Roman" w:hAnsi="Times New Roman" w:cs="Times New Roman"/>
          </w:rPr>
          <w:t>https://doi.org/10.1177/1087054709340650</w:t>
        </w:r>
      </w:hyperlink>
      <w:r w:rsidRPr="710F27A2">
        <w:rPr>
          <w:rFonts w:ascii="Times New Roman" w:eastAsia="Times New Roman" w:hAnsi="Times New Roman" w:cs="Times New Roman"/>
          <w:color w:val="000000" w:themeColor="text1"/>
        </w:rPr>
        <w:t xml:space="preserve"> </w:t>
      </w:r>
    </w:p>
    <w:p w14:paraId="14A79C5D" w14:textId="77A2111D"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lastRenderedPageBreak/>
        <w:t xml:space="preserve">Godfrey, E., </w:t>
      </w:r>
      <w:proofErr w:type="spellStart"/>
      <w:r w:rsidRPr="710F27A2">
        <w:rPr>
          <w:rFonts w:ascii="Times New Roman" w:eastAsia="Times New Roman" w:hAnsi="Times New Roman" w:cs="Times New Roman"/>
          <w:color w:val="000000" w:themeColor="text1"/>
        </w:rPr>
        <w:t>Fuermaier</w:t>
      </w:r>
      <w:proofErr w:type="spellEnd"/>
      <w:r w:rsidRPr="710F27A2">
        <w:rPr>
          <w:rFonts w:ascii="Times New Roman" w:eastAsia="Times New Roman" w:hAnsi="Times New Roman" w:cs="Times New Roman"/>
          <w:color w:val="000000" w:themeColor="text1"/>
        </w:rPr>
        <w:t xml:space="preserve">, A. B. M., </w:t>
      </w:r>
      <w:proofErr w:type="spellStart"/>
      <w:r w:rsidRPr="710F27A2">
        <w:rPr>
          <w:rFonts w:ascii="Times New Roman" w:eastAsia="Times New Roman" w:hAnsi="Times New Roman" w:cs="Times New Roman"/>
          <w:color w:val="000000" w:themeColor="text1"/>
        </w:rPr>
        <w:t>Tucha</w:t>
      </w:r>
      <w:proofErr w:type="spellEnd"/>
      <w:r w:rsidRPr="710F27A2">
        <w:rPr>
          <w:rFonts w:ascii="Times New Roman" w:eastAsia="Times New Roman" w:hAnsi="Times New Roman" w:cs="Times New Roman"/>
          <w:color w:val="000000" w:themeColor="text1"/>
        </w:rPr>
        <w:t xml:space="preserve">, L., Butzbach, M., Weisbrod, M., Aschenbrenner, S., &amp; </w:t>
      </w:r>
      <w:proofErr w:type="spellStart"/>
      <w:r w:rsidRPr="710F27A2">
        <w:rPr>
          <w:rFonts w:ascii="Times New Roman" w:eastAsia="Times New Roman" w:hAnsi="Times New Roman" w:cs="Times New Roman"/>
          <w:color w:val="000000" w:themeColor="text1"/>
        </w:rPr>
        <w:t>Tucha</w:t>
      </w:r>
      <w:proofErr w:type="spellEnd"/>
      <w:r w:rsidRPr="710F27A2">
        <w:rPr>
          <w:rFonts w:ascii="Times New Roman" w:eastAsia="Times New Roman" w:hAnsi="Times New Roman" w:cs="Times New Roman"/>
          <w:color w:val="000000" w:themeColor="text1"/>
        </w:rPr>
        <w:t xml:space="preserve">, O. (2020). Public perceptions of adult ADHD: Indications of stigma? </w:t>
      </w:r>
      <w:r w:rsidRPr="710F27A2">
        <w:rPr>
          <w:rFonts w:ascii="Times New Roman" w:eastAsia="Times New Roman" w:hAnsi="Times New Roman" w:cs="Times New Roman"/>
          <w:i/>
          <w:iCs/>
          <w:color w:val="000000" w:themeColor="text1"/>
        </w:rPr>
        <w:t>Journal of Neural Transmission</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128</w:t>
      </w:r>
      <w:r w:rsidRPr="710F27A2">
        <w:rPr>
          <w:rFonts w:ascii="Times New Roman" w:eastAsia="Times New Roman" w:hAnsi="Times New Roman" w:cs="Times New Roman"/>
          <w:color w:val="000000" w:themeColor="text1"/>
        </w:rPr>
        <w:t xml:space="preserve">(7), 993–1008. </w:t>
      </w:r>
      <w:hyperlink r:id="rId13">
        <w:r w:rsidRPr="710F27A2">
          <w:rPr>
            <w:rStyle w:val="Hyperlink"/>
            <w:rFonts w:ascii="Times New Roman" w:eastAsia="Times New Roman" w:hAnsi="Times New Roman" w:cs="Times New Roman"/>
          </w:rPr>
          <w:t>https://doi.org/10.1007/s00702-020-02279-8</w:t>
        </w:r>
      </w:hyperlink>
      <w:r w:rsidRPr="710F27A2">
        <w:rPr>
          <w:rFonts w:ascii="Times New Roman" w:eastAsia="Times New Roman" w:hAnsi="Times New Roman" w:cs="Times New Roman"/>
          <w:color w:val="000000" w:themeColor="text1"/>
        </w:rPr>
        <w:t xml:space="preserve"> </w:t>
      </w:r>
    </w:p>
    <w:p w14:paraId="0F4A1B41" w14:textId="76B03B95"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Jastrowski, K. E., Berlin, K. S., Sato, A. F., &amp; Davies, W. H. (2007). Disclosure of Attention–deficit/hyperactivity disorder may minimize risk of social rejection. </w:t>
      </w:r>
      <w:r w:rsidRPr="710F27A2">
        <w:rPr>
          <w:rFonts w:ascii="Times New Roman" w:eastAsia="Times New Roman" w:hAnsi="Times New Roman" w:cs="Times New Roman"/>
          <w:i/>
          <w:iCs/>
          <w:color w:val="000000" w:themeColor="text1"/>
        </w:rPr>
        <w:t>Psychiatry: Interpersonal and Biological Processes</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70</w:t>
      </w:r>
      <w:r w:rsidRPr="710F27A2">
        <w:rPr>
          <w:rFonts w:ascii="Times New Roman" w:eastAsia="Times New Roman" w:hAnsi="Times New Roman" w:cs="Times New Roman"/>
          <w:color w:val="000000" w:themeColor="text1"/>
        </w:rPr>
        <w:t xml:space="preserve">(3), 274–282. </w:t>
      </w:r>
      <w:hyperlink r:id="rId14">
        <w:r w:rsidRPr="710F27A2">
          <w:rPr>
            <w:rStyle w:val="Hyperlink"/>
            <w:rFonts w:ascii="Times New Roman" w:eastAsia="Times New Roman" w:hAnsi="Times New Roman" w:cs="Times New Roman"/>
          </w:rPr>
          <w:t>https://doi.org/10.1521/psyc.2007.70.3.274</w:t>
        </w:r>
      </w:hyperlink>
      <w:r w:rsidRPr="710F27A2">
        <w:rPr>
          <w:rFonts w:ascii="Times New Roman" w:eastAsia="Times New Roman" w:hAnsi="Times New Roman" w:cs="Times New Roman"/>
          <w:color w:val="000000" w:themeColor="text1"/>
        </w:rPr>
        <w:t xml:space="preserve"> </w:t>
      </w:r>
    </w:p>
    <w:p w14:paraId="3D659DCA" w14:textId="55CDB40A"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Jutel, A. (2017). “Dr. Google” and his predecessors. </w:t>
      </w:r>
      <w:r w:rsidRPr="710F27A2">
        <w:rPr>
          <w:rFonts w:ascii="Times New Roman" w:eastAsia="Times New Roman" w:hAnsi="Times New Roman" w:cs="Times New Roman"/>
          <w:i/>
          <w:iCs/>
          <w:color w:val="000000" w:themeColor="text1"/>
        </w:rPr>
        <w:t>Diagnosis</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4</w:t>
      </w:r>
      <w:r w:rsidRPr="710F27A2">
        <w:rPr>
          <w:rFonts w:ascii="Times New Roman" w:eastAsia="Times New Roman" w:hAnsi="Times New Roman" w:cs="Times New Roman"/>
          <w:color w:val="000000" w:themeColor="text1"/>
        </w:rPr>
        <w:t xml:space="preserve">(2), 87–91. </w:t>
      </w:r>
      <w:hyperlink r:id="rId15">
        <w:r w:rsidRPr="710F27A2">
          <w:rPr>
            <w:rStyle w:val="Hyperlink"/>
            <w:rFonts w:ascii="Times New Roman" w:eastAsia="Times New Roman" w:hAnsi="Times New Roman" w:cs="Times New Roman"/>
          </w:rPr>
          <w:t>https://doi.org/10.1515/dx-2016-0045</w:t>
        </w:r>
      </w:hyperlink>
      <w:r w:rsidRPr="710F27A2">
        <w:rPr>
          <w:rFonts w:ascii="Times New Roman" w:eastAsia="Times New Roman" w:hAnsi="Times New Roman" w:cs="Times New Roman"/>
          <w:color w:val="000000" w:themeColor="text1"/>
        </w:rPr>
        <w:t xml:space="preserve"> </w:t>
      </w:r>
    </w:p>
    <w:p w14:paraId="20E41616" w14:textId="0577DC33"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K, S., &amp; Magesh, P. (2025). Exploring self-diagnosis tendencies and implications for professional help-seeking among youth on Instagram. </w:t>
      </w:r>
      <w:r w:rsidRPr="710F27A2">
        <w:rPr>
          <w:rFonts w:ascii="Times New Roman" w:eastAsia="Times New Roman" w:hAnsi="Times New Roman" w:cs="Times New Roman"/>
          <w:i/>
          <w:iCs/>
          <w:color w:val="000000" w:themeColor="text1"/>
        </w:rPr>
        <w:t>International Journal For Multidisciplinary Research</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7</w:t>
      </w:r>
      <w:r w:rsidRPr="710F27A2">
        <w:rPr>
          <w:rFonts w:ascii="Times New Roman" w:eastAsia="Times New Roman" w:hAnsi="Times New Roman" w:cs="Times New Roman"/>
          <w:color w:val="000000" w:themeColor="text1"/>
        </w:rPr>
        <w:t xml:space="preserve">(1). </w:t>
      </w:r>
      <w:hyperlink r:id="rId16">
        <w:r w:rsidRPr="710F27A2">
          <w:rPr>
            <w:rStyle w:val="Hyperlink"/>
            <w:rFonts w:ascii="Times New Roman" w:eastAsia="Times New Roman" w:hAnsi="Times New Roman" w:cs="Times New Roman"/>
          </w:rPr>
          <w:t>https://doi.org/10.36948/ijfmr.2025.v07i01.37875</w:t>
        </w:r>
      </w:hyperlink>
      <w:r w:rsidRPr="710F27A2">
        <w:rPr>
          <w:rFonts w:ascii="Times New Roman" w:eastAsia="Times New Roman" w:hAnsi="Times New Roman" w:cs="Times New Roman"/>
          <w:color w:val="000000" w:themeColor="text1"/>
        </w:rPr>
        <w:t xml:space="preserve"> </w:t>
      </w:r>
    </w:p>
    <w:p w14:paraId="204CF0CA" w14:textId="7828C8C3" w:rsidR="001E468F" w:rsidRDefault="1E43506C" w:rsidP="710F27A2">
      <w:pPr>
        <w:spacing w:after="0" w:line="480" w:lineRule="auto"/>
        <w:ind w:left="720" w:hanging="720"/>
        <w:rPr>
          <w:rFonts w:ascii="Times New Roman" w:eastAsia="Times New Roman" w:hAnsi="Times New Roman" w:cs="Times New Roman"/>
          <w:color w:val="000000" w:themeColor="text1"/>
        </w:rPr>
      </w:pPr>
      <w:proofErr w:type="spellStart"/>
      <w:r w:rsidRPr="710F27A2">
        <w:rPr>
          <w:rFonts w:ascii="Times New Roman" w:eastAsia="Times New Roman" w:hAnsi="Times New Roman" w:cs="Times New Roman"/>
          <w:color w:val="000000" w:themeColor="text1"/>
        </w:rPr>
        <w:t>Karasavva</w:t>
      </w:r>
      <w:proofErr w:type="spellEnd"/>
      <w:r w:rsidRPr="710F27A2">
        <w:rPr>
          <w:rFonts w:ascii="Times New Roman" w:eastAsia="Times New Roman" w:hAnsi="Times New Roman" w:cs="Times New Roman"/>
          <w:color w:val="000000" w:themeColor="text1"/>
        </w:rPr>
        <w:t xml:space="preserve">, V., Miller, C., Groves, N., Montiel, A., Canu, W., &amp; Mikami, A. (2025). A double-edged hashtag: Evaluation of #ADHD-related TikTok content and its associations with perceptions of ADHD. </w:t>
      </w:r>
      <w:r w:rsidRPr="710F27A2">
        <w:rPr>
          <w:rFonts w:ascii="Times New Roman" w:eastAsia="Times New Roman" w:hAnsi="Times New Roman" w:cs="Times New Roman"/>
          <w:i/>
          <w:iCs/>
          <w:color w:val="000000" w:themeColor="text1"/>
        </w:rPr>
        <w:t>PLOS ONE</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20</w:t>
      </w:r>
      <w:r w:rsidRPr="710F27A2">
        <w:rPr>
          <w:rFonts w:ascii="Times New Roman" w:eastAsia="Times New Roman" w:hAnsi="Times New Roman" w:cs="Times New Roman"/>
          <w:color w:val="000000" w:themeColor="text1"/>
        </w:rPr>
        <w:t xml:space="preserve">(3), e0319335. </w:t>
      </w:r>
      <w:hyperlink r:id="rId17">
        <w:r w:rsidRPr="710F27A2">
          <w:rPr>
            <w:rStyle w:val="Hyperlink"/>
            <w:rFonts w:ascii="Times New Roman" w:eastAsia="Times New Roman" w:hAnsi="Times New Roman" w:cs="Times New Roman"/>
          </w:rPr>
          <w:t>https://doi.org/10.1371/journal.pone.0319335</w:t>
        </w:r>
      </w:hyperlink>
      <w:r w:rsidRPr="710F27A2">
        <w:rPr>
          <w:rFonts w:ascii="Times New Roman" w:eastAsia="Times New Roman" w:hAnsi="Times New Roman" w:cs="Times New Roman"/>
          <w:color w:val="000000" w:themeColor="text1"/>
        </w:rPr>
        <w:t xml:space="preserve"> </w:t>
      </w:r>
    </w:p>
    <w:p w14:paraId="113E1CA7" w14:textId="4F1424BF"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Meza, J. I., Monroy, M., Ma, R., &amp; Mendoza-Denton, R. (2019). Stigma and attention-deficit/hyperactivity disorder: Negative perceptions and anger emotional reactions mediate the link between active symptoms and social distance. </w:t>
      </w:r>
      <w:r w:rsidRPr="710F27A2">
        <w:rPr>
          <w:rFonts w:ascii="Times New Roman" w:eastAsia="Times New Roman" w:hAnsi="Times New Roman" w:cs="Times New Roman"/>
          <w:i/>
          <w:iCs/>
          <w:color w:val="000000" w:themeColor="text1"/>
        </w:rPr>
        <w:t>ADHD Attention Deficit and Hyperactivity Disorders</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11</w:t>
      </w:r>
      <w:r w:rsidRPr="710F27A2">
        <w:rPr>
          <w:rFonts w:ascii="Times New Roman" w:eastAsia="Times New Roman" w:hAnsi="Times New Roman" w:cs="Times New Roman"/>
          <w:color w:val="000000" w:themeColor="text1"/>
        </w:rPr>
        <w:t xml:space="preserve">(4), 373–382. </w:t>
      </w:r>
      <w:hyperlink r:id="rId18">
        <w:r w:rsidRPr="710F27A2">
          <w:rPr>
            <w:rStyle w:val="Hyperlink"/>
            <w:rFonts w:ascii="Times New Roman" w:eastAsia="Times New Roman" w:hAnsi="Times New Roman" w:cs="Times New Roman"/>
          </w:rPr>
          <w:t>https://doi.org/10.1007/s12402-019-00302-x</w:t>
        </w:r>
      </w:hyperlink>
      <w:r w:rsidRPr="710F27A2">
        <w:rPr>
          <w:rFonts w:ascii="Times New Roman" w:eastAsia="Times New Roman" w:hAnsi="Times New Roman" w:cs="Times New Roman"/>
          <w:color w:val="000000" w:themeColor="text1"/>
        </w:rPr>
        <w:t xml:space="preserve"> </w:t>
      </w:r>
    </w:p>
    <w:p w14:paraId="260BD56F" w14:textId="3B59D5B2" w:rsidR="001E468F" w:rsidRDefault="1E43506C" w:rsidP="710F27A2">
      <w:pPr>
        <w:spacing w:after="0" w:line="480" w:lineRule="auto"/>
        <w:ind w:left="720" w:hanging="720"/>
        <w:rPr>
          <w:rFonts w:ascii="Times New Roman" w:eastAsia="Times New Roman" w:hAnsi="Times New Roman" w:cs="Times New Roman"/>
          <w:color w:val="000000" w:themeColor="text1"/>
        </w:rPr>
      </w:pPr>
      <w:proofErr w:type="spellStart"/>
      <w:r w:rsidRPr="710F27A2">
        <w:rPr>
          <w:rFonts w:ascii="Times New Roman" w:eastAsia="Times New Roman" w:hAnsi="Times New Roman" w:cs="Times New Roman"/>
          <w:color w:val="000000" w:themeColor="text1"/>
        </w:rPr>
        <w:t>Murtani</w:t>
      </w:r>
      <w:proofErr w:type="spellEnd"/>
      <w:r w:rsidRPr="710F27A2">
        <w:rPr>
          <w:rFonts w:ascii="Times New Roman" w:eastAsia="Times New Roman" w:hAnsi="Times New Roman" w:cs="Times New Roman"/>
          <w:color w:val="000000" w:themeColor="text1"/>
        </w:rPr>
        <w:t xml:space="preserve">, B. J., Wibowo, J. A., Liu, C. A., </w:t>
      </w:r>
      <w:proofErr w:type="spellStart"/>
      <w:r w:rsidRPr="710F27A2">
        <w:rPr>
          <w:rFonts w:ascii="Times New Roman" w:eastAsia="Times New Roman" w:hAnsi="Times New Roman" w:cs="Times New Roman"/>
          <w:color w:val="000000" w:themeColor="text1"/>
        </w:rPr>
        <w:t>Rusady</w:t>
      </w:r>
      <w:proofErr w:type="spellEnd"/>
      <w:r w:rsidRPr="710F27A2">
        <w:rPr>
          <w:rFonts w:ascii="Times New Roman" w:eastAsia="Times New Roman" w:hAnsi="Times New Roman" w:cs="Times New Roman"/>
          <w:color w:val="000000" w:themeColor="text1"/>
        </w:rPr>
        <w:t xml:space="preserve"> Goey, M., Harsono, K., Mardani, A. A. P., &amp; </w:t>
      </w:r>
      <w:proofErr w:type="spellStart"/>
      <w:r w:rsidRPr="710F27A2">
        <w:rPr>
          <w:rFonts w:ascii="Times New Roman" w:eastAsia="Times New Roman" w:hAnsi="Times New Roman" w:cs="Times New Roman"/>
          <w:color w:val="000000" w:themeColor="text1"/>
        </w:rPr>
        <w:t>Wiguna</w:t>
      </w:r>
      <w:proofErr w:type="spellEnd"/>
      <w:r w:rsidRPr="710F27A2">
        <w:rPr>
          <w:rFonts w:ascii="Times New Roman" w:eastAsia="Times New Roman" w:hAnsi="Times New Roman" w:cs="Times New Roman"/>
          <w:color w:val="000000" w:themeColor="text1"/>
        </w:rPr>
        <w:t>, T. (2020). Knowledge/understanding, perception and attitude towards attention-</w:t>
      </w:r>
      <w:r w:rsidRPr="710F27A2">
        <w:rPr>
          <w:rFonts w:ascii="Times New Roman" w:eastAsia="Times New Roman" w:hAnsi="Times New Roman" w:cs="Times New Roman"/>
          <w:color w:val="000000" w:themeColor="text1"/>
        </w:rPr>
        <w:lastRenderedPageBreak/>
        <w:t xml:space="preserve">deficit/hyperactivity disorder (ADHD) among community members and healthcare professionals in Indonesia. </w:t>
      </w:r>
      <w:r w:rsidRPr="710F27A2">
        <w:rPr>
          <w:rFonts w:ascii="Times New Roman" w:eastAsia="Times New Roman" w:hAnsi="Times New Roman" w:cs="Times New Roman"/>
          <w:i/>
          <w:iCs/>
          <w:color w:val="000000" w:themeColor="text1"/>
        </w:rPr>
        <w:t>Asian Journal of Psychiatry</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48</w:t>
      </w:r>
      <w:r w:rsidRPr="710F27A2">
        <w:rPr>
          <w:rFonts w:ascii="Times New Roman" w:eastAsia="Times New Roman" w:hAnsi="Times New Roman" w:cs="Times New Roman"/>
          <w:color w:val="000000" w:themeColor="text1"/>
        </w:rPr>
        <w:t xml:space="preserve">, 101912. </w:t>
      </w:r>
      <w:hyperlink r:id="rId19">
        <w:r w:rsidRPr="710F27A2">
          <w:rPr>
            <w:rStyle w:val="Hyperlink"/>
            <w:rFonts w:ascii="Times New Roman" w:eastAsia="Times New Roman" w:hAnsi="Times New Roman" w:cs="Times New Roman"/>
          </w:rPr>
          <w:t>https://doi.org/10.1016/j.ajp.2019.101912</w:t>
        </w:r>
      </w:hyperlink>
      <w:r w:rsidRPr="710F27A2">
        <w:rPr>
          <w:rFonts w:ascii="Times New Roman" w:eastAsia="Times New Roman" w:hAnsi="Times New Roman" w:cs="Times New Roman"/>
          <w:color w:val="000000" w:themeColor="text1"/>
        </w:rPr>
        <w:t xml:space="preserve"> </w:t>
      </w:r>
    </w:p>
    <w:p w14:paraId="34D3120C" w14:textId="4DB49418"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Pfeifer, M. A., Reiter, E. M., Cordero, J. J., &amp; Stanton, J. D. (2021). Inside and Out: Factors That Support and Hinder the Self-Advocacy of Undergraduates with ADHD and/or Specific Learning Disabilities in STEM. </w:t>
      </w:r>
      <w:r w:rsidRPr="710F27A2">
        <w:rPr>
          <w:rFonts w:ascii="Times New Roman" w:eastAsia="Times New Roman" w:hAnsi="Times New Roman" w:cs="Times New Roman"/>
          <w:i/>
          <w:iCs/>
          <w:color w:val="000000" w:themeColor="text1"/>
        </w:rPr>
        <w:t>CBE—Life Sciences Education</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20</w:t>
      </w:r>
      <w:r w:rsidRPr="710F27A2">
        <w:rPr>
          <w:rFonts w:ascii="Times New Roman" w:eastAsia="Times New Roman" w:hAnsi="Times New Roman" w:cs="Times New Roman"/>
          <w:color w:val="000000" w:themeColor="text1"/>
        </w:rPr>
        <w:t xml:space="preserve">(2), ar17. </w:t>
      </w:r>
      <w:hyperlink r:id="rId20">
        <w:r w:rsidRPr="710F27A2">
          <w:rPr>
            <w:rStyle w:val="Hyperlink"/>
            <w:rFonts w:ascii="Times New Roman" w:eastAsia="Times New Roman" w:hAnsi="Times New Roman" w:cs="Times New Roman"/>
          </w:rPr>
          <w:t>https://doi.org/10.1187/cbe.20-06-0107</w:t>
        </w:r>
      </w:hyperlink>
      <w:r w:rsidRPr="710F27A2">
        <w:rPr>
          <w:rFonts w:ascii="Times New Roman" w:eastAsia="Times New Roman" w:hAnsi="Times New Roman" w:cs="Times New Roman"/>
          <w:color w:val="000000" w:themeColor="text1"/>
        </w:rPr>
        <w:t xml:space="preserve"> </w:t>
      </w:r>
    </w:p>
    <w:p w14:paraId="6AEAB2E9" w14:textId="536F6A6B"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Rutter, L. A., Howard, J., Lakhan, P., Valdez, D., Bollen, J., &amp; Lorenzo-Luaces, L. (2023). “I haven’t been diagnosed, but I should be”—insight into self-diagnoses of common mental health disorders: Cross-sectional study. </w:t>
      </w:r>
      <w:r w:rsidRPr="710F27A2">
        <w:rPr>
          <w:rFonts w:ascii="Times New Roman" w:eastAsia="Times New Roman" w:hAnsi="Times New Roman" w:cs="Times New Roman"/>
          <w:i/>
          <w:iCs/>
          <w:color w:val="000000" w:themeColor="text1"/>
        </w:rPr>
        <w:t>JMIR Formative Research</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7</w:t>
      </w:r>
      <w:r w:rsidRPr="710F27A2">
        <w:rPr>
          <w:rFonts w:ascii="Times New Roman" w:eastAsia="Times New Roman" w:hAnsi="Times New Roman" w:cs="Times New Roman"/>
          <w:color w:val="000000" w:themeColor="text1"/>
        </w:rPr>
        <w:t xml:space="preserve">, e39206. </w:t>
      </w:r>
      <w:hyperlink r:id="rId21">
        <w:r w:rsidRPr="710F27A2">
          <w:rPr>
            <w:rStyle w:val="Hyperlink"/>
            <w:rFonts w:ascii="Times New Roman" w:eastAsia="Times New Roman" w:hAnsi="Times New Roman" w:cs="Times New Roman"/>
          </w:rPr>
          <w:t>https://doi.org/10.2196/39206</w:t>
        </w:r>
      </w:hyperlink>
      <w:r w:rsidRPr="710F27A2">
        <w:rPr>
          <w:rFonts w:ascii="Times New Roman" w:eastAsia="Times New Roman" w:hAnsi="Times New Roman" w:cs="Times New Roman"/>
          <w:color w:val="000000" w:themeColor="text1"/>
        </w:rPr>
        <w:t xml:space="preserve"> </w:t>
      </w:r>
    </w:p>
    <w:p w14:paraId="65F782B3" w14:textId="678B1BB9" w:rsidR="001E468F" w:rsidRDefault="1E43506C" w:rsidP="710F27A2">
      <w:pPr>
        <w:spacing w:after="0" w:line="480" w:lineRule="auto"/>
        <w:ind w:left="720" w:hanging="720"/>
        <w:rPr>
          <w:rFonts w:ascii="Times New Roman" w:eastAsia="Times New Roman" w:hAnsi="Times New Roman" w:cs="Times New Roman"/>
          <w:color w:val="000000" w:themeColor="text1"/>
        </w:rPr>
      </w:pPr>
      <w:proofErr w:type="spellStart"/>
      <w:r w:rsidRPr="710F27A2">
        <w:rPr>
          <w:rFonts w:ascii="Times New Roman" w:eastAsia="Times New Roman" w:hAnsi="Times New Roman" w:cs="Times New Roman"/>
          <w:color w:val="000000" w:themeColor="text1"/>
        </w:rPr>
        <w:t>Speerforck</w:t>
      </w:r>
      <w:proofErr w:type="spellEnd"/>
      <w:r w:rsidRPr="710F27A2">
        <w:rPr>
          <w:rFonts w:ascii="Times New Roman" w:eastAsia="Times New Roman" w:hAnsi="Times New Roman" w:cs="Times New Roman"/>
          <w:color w:val="000000" w:themeColor="text1"/>
        </w:rPr>
        <w:t xml:space="preserve">, S., Stolzenburg, S., Hertel, J., Grabe, H. J., </w:t>
      </w:r>
      <w:proofErr w:type="spellStart"/>
      <w:r w:rsidRPr="710F27A2">
        <w:rPr>
          <w:rFonts w:ascii="Times New Roman" w:eastAsia="Times New Roman" w:hAnsi="Times New Roman" w:cs="Times New Roman"/>
          <w:color w:val="000000" w:themeColor="text1"/>
        </w:rPr>
        <w:t>Strauß</w:t>
      </w:r>
      <w:proofErr w:type="spellEnd"/>
      <w:r w:rsidRPr="710F27A2">
        <w:rPr>
          <w:rFonts w:ascii="Times New Roman" w:eastAsia="Times New Roman" w:hAnsi="Times New Roman" w:cs="Times New Roman"/>
          <w:color w:val="000000" w:themeColor="text1"/>
        </w:rPr>
        <w:t xml:space="preserve">, M., Carta, M. G., </w:t>
      </w:r>
      <w:proofErr w:type="spellStart"/>
      <w:r w:rsidRPr="710F27A2">
        <w:rPr>
          <w:rFonts w:ascii="Times New Roman" w:eastAsia="Times New Roman" w:hAnsi="Times New Roman" w:cs="Times New Roman"/>
          <w:color w:val="000000" w:themeColor="text1"/>
        </w:rPr>
        <w:t>Angermeyer</w:t>
      </w:r>
      <w:proofErr w:type="spellEnd"/>
      <w:r w:rsidRPr="710F27A2">
        <w:rPr>
          <w:rFonts w:ascii="Times New Roman" w:eastAsia="Times New Roman" w:hAnsi="Times New Roman" w:cs="Times New Roman"/>
          <w:color w:val="000000" w:themeColor="text1"/>
        </w:rPr>
        <w:t xml:space="preserve">, M. C., &amp; </w:t>
      </w:r>
      <w:proofErr w:type="spellStart"/>
      <w:r w:rsidRPr="710F27A2">
        <w:rPr>
          <w:rFonts w:ascii="Times New Roman" w:eastAsia="Times New Roman" w:hAnsi="Times New Roman" w:cs="Times New Roman"/>
          <w:color w:val="000000" w:themeColor="text1"/>
        </w:rPr>
        <w:t>Schomerus</w:t>
      </w:r>
      <w:proofErr w:type="spellEnd"/>
      <w:r w:rsidRPr="710F27A2">
        <w:rPr>
          <w:rFonts w:ascii="Times New Roman" w:eastAsia="Times New Roman" w:hAnsi="Times New Roman" w:cs="Times New Roman"/>
          <w:color w:val="000000" w:themeColor="text1"/>
        </w:rPr>
        <w:t xml:space="preserve">, G. (2019). ADHD, stigma and continuum beliefs: A population survey on public attitudes towards children and adults with attention deficit hyperactivity disorder. </w:t>
      </w:r>
      <w:r w:rsidRPr="710F27A2">
        <w:rPr>
          <w:rFonts w:ascii="Times New Roman" w:eastAsia="Times New Roman" w:hAnsi="Times New Roman" w:cs="Times New Roman"/>
          <w:i/>
          <w:iCs/>
          <w:color w:val="000000" w:themeColor="text1"/>
        </w:rPr>
        <w:t>Psychiatry Research</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282</w:t>
      </w:r>
      <w:r w:rsidRPr="710F27A2">
        <w:rPr>
          <w:rFonts w:ascii="Times New Roman" w:eastAsia="Times New Roman" w:hAnsi="Times New Roman" w:cs="Times New Roman"/>
          <w:color w:val="000000" w:themeColor="text1"/>
        </w:rPr>
        <w:t xml:space="preserve">, 112570. </w:t>
      </w:r>
      <w:hyperlink r:id="rId22">
        <w:r w:rsidRPr="710F27A2">
          <w:rPr>
            <w:rStyle w:val="Hyperlink"/>
            <w:rFonts w:ascii="Times New Roman" w:eastAsia="Times New Roman" w:hAnsi="Times New Roman" w:cs="Times New Roman"/>
          </w:rPr>
          <w:t>https://doi.org/10.1016/j.psychres.2019.112570</w:t>
        </w:r>
      </w:hyperlink>
      <w:r w:rsidRPr="710F27A2">
        <w:rPr>
          <w:rFonts w:ascii="Times New Roman" w:eastAsia="Times New Roman" w:hAnsi="Times New Roman" w:cs="Times New Roman"/>
          <w:color w:val="000000" w:themeColor="text1"/>
        </w:rPr>
        <w:t xml:space="preserve"> </w:t>
      </w:r>
    </w:p>
    <w:p w14:paraId="049CDA2F" w14:textId="6FFB1CE8"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Underhill, R., &amp; Foulkes, L. (2024). Self-diagnosis of mental disorders: A qualitative study of attitudes on Reddit. </w:t>
      </w:r>
      <w:r w:rsidRPr="710F27A2">
        <w:rPr>
          <w:rFonts w:ascii="Times New Roman" w:eastAsia="Times New Roman" w:hAnsi="Times New Roman" w:cs="Times New Roman"/>
          <w:i/>
          <w:iCs/>
          <w:color w:val="000000" w:themeColor="text1"/>
        </w:rPr>
        <w:t>Qualitative Health Research</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35</w:t>
      </w:r>
      <w:r w:rsidRPr="710F27A2">
        <w:rPr>
          <w:rFonts w:ascii="Times New Roman" w:eastAsia="Times New Roman" w:hAnsi="Times New Roman" w:cs="Times New Roman"/>
          <w:color w:val="000000" w:themeColor="text1"/>
        </w:rPr>
        <w:t xml:space="preserve">(7), 779–792. </w:t>
      </w:r>
      <w:hyperlink r:id="rId23">
        <w:r w:rsidRPr="710F27A2">
          <w:rPr>
            <w:rStyle w:val="Hyperlink"/>
            <w:rFonts w:ascii="Times New Roman" w:eastAsia="Times New Roman" w:hAnsi="Times New Roman" w:cs="Times New Roman"/>
          </w:rPr>
          <w:t>https://doi.org/10.1177/10497323241288785</w:t>
        </w:r>
      </w:hyperlink>
      <w:r w:rsidRPr="710F27A2">
        <w:rPr>
          <w:rFonts w:ascii="Times New Roman" w:eastAsia="Times New Roman" w:hAnsi="Times New Roman" w:cs="Times New Roman"/>
          <w:color w:val="000000" w:themeColor="text1"/>
        </w:rPr>
        <w:t xml:space="preserve"> </w:t>
      </w:r>
    </w:p>
    <w:p w14:paraId="612BAE27" w14:textId="1BBA0A58" w:rsidR="001E468F" w:rsidRDefault="1E43506C" w:rsidP="710F27A2">
      <w:pPr>
        <w:spacing w:after="0" w:line="480" w:lineRule="auto"/>
        <w:ind w:left="720" w:hanging="720"/>
        <w:rPr>
          <w:rFonts w:ascii="Times New Roman" w:eastAsia="Times New Roman" w:hAnsi="Times New Roman" w:cs="Times New Roman"/>
          <w:color w:val="000000" w:themeColor="text1"/>
        </w:rPr>
      </w:pPr>
      <w:r w:rsidRPr="710F27A2">
        <w:rPr>
          <w:rFonts w:ascii="Times New Roman" w:eastAsia="Times New Roman" w:hAnsi="Times New Roman" w:cs="Times New Roman"/>
          <w:color w:val="000000" w:themeColor="text1"/>
        </w:rPr>
        <w:t xml:space="preserve">Weyandt, L., DuPaul, G. J., Verdi, G., Rossi, J. S., Swentosky, A. J., Vilardo, B. S., O’Dell, S. M., &amp; Carson, K. S. (2013). The performance of college students with and without ADHD: Neuropsychological, academic, and psychosocial functioning. </w:t>
      </w:r>
      <w:r w:rsidRPr="710F27A2">
        <w:rPr>
          <w:rFonts w:ascii="Times New Roman" w:eastAsia="Times New Roman" w:hAnsi="Times New Roman" w:cs="Times New Roman"/>
          <w:i/>
          <w:iCs/>
          <w:color w:val="000000" w:themeColor="text1"/>
        </w:rPr>
        <w:t xml:space="preserve">Journal of </w:t>
      </w:r>
      <w:r w:rsidRPr="710F27A2">
        <w:rPr>
          <w:rFonts w:ascii="Times New Roman" w:eastAsia="Times New Roman" w:hAnsi="Times New Roman" w:cs="Times New Roman"/>
          <w:i/>
          <w:iCs/>
          <w:color w:val="000000" w:themeColor="text1"/>
        </w:rPr>
        <w:lastRenderedPageBreak/>
        <w:t>Psychopathology and Behavioral Assessment</w:t>
      </w:r>
      <w:r w:rsidRPr="710F27A2">
        <w:rPr>
          <w:rFonts w:ascii="Times New Roman" w:eastAsia="Times New Roman" w:hAnsi="Times New Roman" w:cs="Times New Roman"/>
          <w:color w:val="000000" w:themeColor="text1"/>
        </w:rPr>
        <w:t xml:space="preserve">, </w:t>
      </w:r>
      <w:r w:rsidRPr="710F27A2">
        <w:rPr>
          <w:rFonts w:ascii="Times New Roman" w:eastAsia="Times New Roman" w:hAnsi="Times New Roman" w:cs="Times New Roman"/>
          <w:i/>
          <w:iCs/>
          <w:color w:val="000000" w:themeColor="text1"/>
        </w:rPr>
        <w:t>35</w:t>
      </w:r>
      <w:r w:rsidRPr="710F27A2">
        <w:rPr>
          <w:rFonts w:ascii="Times New Roman" w:eastAsia="Times New Roman" w:hAnsi="Times New Roman" w:cs="Times New Roman"/>
          <w:color w:val="000000" w:themeColor="text1"/>
        </w:rPr>
        <w:t xml:space="preserve">(4), 421–435. </w:t>
      </w:r>
      <w:hyperlink r:id="rId24">
        <w:r w:rsidRPr="710F27A2">
          <w:rPr>
            <w:rStyle w:val="Hyperlink"/>
            <w:rFonts w:ascii="Times New Roman" w:eastAsia="Times New Roman" w:hAnsi="Times New Roman" w:cs="Times New Roman"/>
          </w:rPr>
          <w:t>https://doi.org/10.1007/s10862-013-9351-8</w:t>
        </w:r>
      </w:hyperlink>
      <w:r w:rsidRPr="710F27A2">
        <w:rPr>
          <w:rFonts w:ascii="Times New Roman" w:eastAsia="Times New Roman" w:hAnsi="Times New Roman" w:cs="Times New Roman"/>
          <w:color w:val="000000" w:themeColor="text1"/>
        </w:rPr>
        <w:t xml:space="preserve"> </w:t>
      </w:r>
    </w:p>
    <w:p w14:paraId="2C078E63" w14:textId="6313196B" w:rsidR="001E468F" w:rsidRDefault="001E468F" w:rsidP="710F27A2">
      <w:pPr>
        <w:spacing w:after="0" w:line="480" w:lineRule="auto"/>
        <w:ind w:left="720" w:hanging="720"/>
        <w:rPr>
          <w:rFonts w:ascii="Times New Roman" w:eastAsia="Times New Roman" w:hAnsi="Times New Roman" w:cs="Times New Roman"/>
          <w:color w:val="000000" w:themeColor="text1"/>
        </w:rPr>
      </w:pPr>
    </w:p>
    <w:sectPr w:rsidR="001E468F">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5F89" w14:textId="77777777" w:rsidR="005C2294" w:rsidRDefault="005C2294">
      <w:pPr>
        <w:spacing w:after="0" w:line="240" w:lineRule="auto"/>
      </w:pPr>
      <w:r>
        <w:separator/>
      </w:r>
    </w:p>
  </w:endnote>
  <w:endnote w:type="continuationSeparator" w:id="0">
    <w:p w14:paraId="1AC4FF1B" w14:textId="77777777" w:rsidR="005C2294" w:rsidRDefault="005C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0F27A2" w14:paraId="35BDFF3E" w14:textId="77777777" w:rsidTr="710F27A2">
      <w:trPr>
        <w:trHeight w:val="300"/>
      </w:trPr>
      <w:tc>
        <w:tcPr>
          <w:tcW w:w="3120" w:type="dxa"/>
        </w:tcPr>
        <w:p w14:paraId="06123DD8" w14:textId="694BD7B5" w:rsidR="710F27A2" w:rsidRDefault="710F27A2" w:rsidP="710F27A2">
          <w:pPr>
            <w:pStyle w:val="Header"/>
            <w:ind w:left="-115"/>
          </w:pPr>
        </w:p>
      </w:tc>
      <w:tc>
        <w:tcPr>
          <w:tcW w:w="3120" w:type="dxa"/>
        </w:tcPr>
        <w:p w14:paraId="1A5AA6A4" w14:textId="6BD33BA6" w:rsidR="710F27A2" w:rsidRDefault="710F27A2" w:rsidP="710F27A2">
          <w:pPr>
            <w:pStyle w:val="Header"/>
            <w:jc w:val="center"/>
          </w:pPr>
        </w:p>
      </w:tc>
      <w:tc>
        <w:tcPr>
          <w:tcW w:w="3120" w:type="dxa"/>
        </w:tcPr>
        <w:p w14:paraId="2F1D6395" w14:textId="16A84170" w:rsidR="710F27A2" w:rsidRDefault="710F27A2" w:rsidP="710F27A2">
          <w:pPr>
            <w:pStyle w:val="Header"/>
            <w:ind w:right="-115"/>
            <w:jc w:val="right"/>
          </w:pPr>
        </w:p>
      </w:tc>
    </w:tr>
  </w:tbl>
  <w:p w14:paraId="790FCC72" w14:textId="4F9327C1" w:rsidR="710F27A2" w:rsidRDefault="710F27A2" w:rsidP="710F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FEAD" w14:textId="77777777" w:rsidR="005C2294" w:rsidRDefault="005C2294">
      <w:pPr>
        <w:spacing w:after="0" w:line="240" w:lineRule="auto"/>
      </w:pPr>
      <w:r>
        <w:separator/>
      </w:r>
    </w:p>
  </w:footnote>
  <w:footnote w:type="continuationSeparator" w:id="0">
    <w:p w14:paraId="096DF656" w14:textId="77777777" w:rsidR="005C2294" w:rsidRDefault="005C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0F27A2" w14:paraId="7A31BEA5" w14:textId="77777777" w:rsidTr="7EAC6FA4">
      <w:trPr>
        <w:trHeight w:val="300"/>
      </w:trPr>
      <w:tc>
        <w:tcPr>
          <w:tcW w:w="3120" w:type="dxa"/>
        </w:tcPr>
        <w:p w14:paraId="6B481158" w14:textId="235542B2" w:rsidR="001D7031" w:rsidRDefault="7EAC6FA4" w:rsidP="001D7031">
          <w:pPr>
            <w:pStyle w:val="Header"/>
            <w:ind w:left="-115"/>
            <w:rPr>
              <w:rFonts w:ascii="Times New Roman" w:eastAsia="Times New Roman" w:hAnsi="Times New Roman" w:cs="Times New Roman"/>
            </w:rPr>
          </w:pPr>
          <w:r w:rsidRPr="7EAC6FA4">
            <w:rPr>
              <w:rFonts w:ascii="Times New Roman" w:eastAsia="Times New Roman" w:hAnsi="Times New Roman" w:cs="Times New Roman"/>
            </w:rPr>
            <w:t xml:space="preserve">ADHD </w:t>
          </w:r>
          <w:r w:rsidR="001D7031">
            <w:rPr>
              <w:rFonts w:ascii="Times New Roman" w:eastAsia="Times New Roman" w:hAnsi="Times New Roman" w:cs="Times New Roman"/>
            </w:rPr>
            <w:t>STIGMA</w:t>
          </w:r>
        </w:p>
      </w:tc>
      <w:tc>
        <w:tcPr>
          <w:tcW w:w="3120" w:type="dxa"/>
        </w:tcPr>
        <w:p w14:paraId="7934E1A0" w14:textId="26791D97" w:rsidR="710F27A2" w:rsidRDefault="710F27A2" w:rsidP="7EAC6FA4">
          <w:pPr>
            <w:pStyle w:val="Header"/>
            <w:jc w:val="center"/>
            <w:rPr>
              <w:rFonts w:ascii="Times New Roman" w:eastAsia="Times New Roman" w:hAnsi="Times New Roman" w:cs="Times New Roman"/>
            </w:rPr>
          </w:pPr>
        </w:p>
      </w:tc>
      <w:tc>
        <w:tcPr>
          <w:tcW w:w="3120" w:type="dxa"/>
        </w:tcPr>
        <w:p w14:paraId="6FC81FA8" w14:textId="6E6AAAF4" w:rsidR="710F27A2" w:rsidRDefault="710F27A2" w:rsidP="7EAC6FA4">
          <w:pPr>
            <w:pStyle w:val="Header"/>
            <w:ind w:right="-115"/>
            <w:jc w:val="right"/>
            <w:rPr>
              <w:rFonts w:ascii="Times New Roman" w:eastAsia="Times New Roman" w:hAnsi="Times New Roman" w:cs="Times New Roman"/>
            </w:rPr>
          </w:pPr>
          <w:r w:rsidRPr="7EAC6FA4">
            <w:rPr>
              <w:rFonts w:ascii="Times New Roman" w:eastAsia="Times New Roman" w:hAnsi="Times New Roman" w:cs="Times New Roman"/>
            </w:rPr>
            <w:fldChar w:fldCharType="begin"/>
          </w:r>
          <w:r>
            <w:instrText>PAGE</w:instrText>
          </w:r>
          <w:r w:rsidRPr="7EAC6FA4">
            <w:fldChar w:fldCharType="separate"/>
          </w:r>
          <w:r w:rsidR="00C313BA">
            <w:rPr>
              <w:noProof/>
            </w:rPr>
            <w:t>1</w:t>
          </w:r>
          <w:r w:rsidRPr="7EAC6FA4">
            <w:rPr>
              <w:rFonts w:ascii="Times New Roman" w:eastAsia="Times New Roman" w:hAnsi="Times New Roman" w:cs="Times New Roman"/>
            </w:rPr>
            <w:fldChar w:fldCharType="end"/>
          </w:r>
        </w:p>
      </w:tc>
    </w:tr>
  </w:tbl>
  <w:p w14:paraId="2B6B72B0" w14:textId="72FDBAB1" w:rsidR="710F27A2" w:rsidRDefault="710F27A2" w:rsidP="710F27A2">
    <w:pPr>
      <w:pStyle w:val="Header"/>
    </w:pPr>
  </w:p>
</w:hdr>
</file>

<file path=word/intelligence2.xml><?xml version="1.0" encoding="utf-8"?>
<int2:intelligence xmlns:int2="http://schemas.microsoft.com/office/intelligence/2020/intelligence" xmlns:oel="http://schemas.microsoft.com/office/2019/extlst">
  <int2:observations>
    <int2:textHash int2:hashCode="2GqzIEuuakwdCQ" int2:id="ITWOhqd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529F"/>
    <w:multiLevelType w:val="hybridMultilevel"/>
    <w:tmpl w:val="E10E7EB4"/>
    <w:lvl w:ilvl="0" w:tplc="68088902">
      <w:start w:val="1"/>
      <w:numFmt w:val="bullet"/>
      <w:lvlText w:val=""/>
      <w:lvlJc w:val="left"/>
      <w:pPr>
        <w:ind w:left="720" w:hanging="360"/>
      </w:pPr>
      <w:rPr>
        <w:rFonts w:ascii="Symbol" w:hAnsi="Symbol" w:hint="default"/>
      </w:rPr>
    </w:lvl>
    <w:lvl w:ilvl="1" w:tplc="9998E1E2">
      <w:start w:val="1"/>
      <w:numFmt w:val="bullet"/>
      <w:lvlText w:val="o"/>
      <w:lvlJc w:val="left"/>
      <w:pPr>
        <w:ind w:left="1440" w:hanging="360"/>
      </w:pPr>
      <w:rPr>
        <w:rFonts w:ascii="Courier New" w:hAnsi="Courier New" w:hint="default"/>
      </w:rPr>
    </w:lvl>
    <w:lvl w:ilvl="2" w:tplc="48928D1A">
      <w:start w:val="1"/>
      <w:numFmt w:val="bullet"/>
      <w:lvlText w:val=""/>
      <w:lvlJc w:val="left"/>
      <w:pPr>
        <w:ind w:left="2160" w:hanging="360"/>
      </w:pPr>
      <w:rPr>
        <w:rFonts w:ascii="Wingdings" w:hAnsi="Wingdings" w:hint="default"/>
      </w:rPr>
    </w:lvl>
    <w:lvl w:ilvl="3" w:tplc="AAFE6544">
      <w:start w:val="1"/>
      <w:numFmt w:val="bullet"/>
      <w:lvlText w:val=""/>
      <w:lvlJc w:val="left"/>
      <w:pPr>
        <w:ind w:left="2880" w:hanging="360"/>
      </w:pPr>
      <w:rPr>
        <w:rFonts w:ascii="Symbol" w:hAnsi="Symbol" w:hint="default"/>
      </w:rPr>
    </w:lvl>
    <w:lvl w:ilvl="4" w:tplc="7876E4D8">
      <w:start w:val="1"/>
      <w:numFmt w:val="bullet"/>
      <w:lvlText w:val="o"/>
      <w:lvlJc w:val="left"/>
      <w:pPr>
        <w:ind w:left="3600" w:hanging="360"/>
      </w:pPr>
      <w:rPr>
        <w:rFonts w:ascii="Courier New" w:hAnsi="Courier New" w:hint="default"/>
      </w:rPr>
    </w:lvl>
    <w:lvl w:ilvl="5" w:tplc="F954A340">
      <w:start w:val="1"/>
      <w:numFmt w:val="bullet"/>
      <w:lvlText w:val=""/>
      <w:lvlJc w:val="left"/>
      <w:pPr>
        <w:ind w:left="4320" w:hanging="360"/>
      </w:pPr>
      <w:rPr>
        <w:rFonts w:ascii="Wingdings" w:hAnsi="Wingdings" w:hint="default"/>
      </w:rPr>
    </w:lvl>
    <w:lvl w:ilvl="6" w:tplc="43964EB8">
      <w:start w:val="1"/>
      <w:numFmt w:val="bullet"/>
      <w:lvlText w:val=""/>
      <w:lvlJc w:val="left"/>
      <w:pPr>
        <w:ind w:left="5040" w:hanging="360"/>
      </w:pPr>
      <w:rPr>
        <w:rFonts w:ascii="Symbol" w:hAnsi="Symbol" w:hint="default"/>
      </w:rPr>
    </w:lvl>
    <w:lvl w:ilvl="7" w:tplc="5CD6D150">
      <w:start w:val="1"/>
      <w:numFmt w:val="bullet"/>
      <w:lvlText w:val="o"/>
      <w:lvlJc w:val="left"/>
      <w:pPr>
        <w:ind w:left="5760" w:hanging="360"/>
      </w:pPr>
      <w:rPr>
        <w:rFonts w:ascii="Courier New" w:hAnsi="Courier New" w:hint="default"/>
      </w:rPr>
    </w:lvl>
    <w:lvl w:ilvl="8" w:tplc="88E089D8">
      <w:start w:val="1"/>
      <w:numFmt w:val="bullet"/>
      <w:lvlText w:val=""/>
      <w:lvlJc w:val="left"/>
      <w:pPr>
        <w:ind w:left="6480" w:hanging="360"/>
      </w:pPr>
      <w:rPr>
        <w:rFonts w:ascii="Wingdings" w:hAnsi="Wingdings" w:hint="default"/>
      </w:rPr>
    </w:lvl>
  </w:abstractNum>
  <w:abstractNum w:abstractNumId="1" w15:restartNumberingAfterBreak="0">
    <w:nsid w:val="23FFF66A"/>
    <w:multiLevelType w:val="hybridMultilevel"/>
    <w:tmpl w:val="1CC06AE4"/>
    <w:lvl w:ilvl="0" w:tplc="0720D25C">
      <w:start w:val="1"/>
      <w:numFmt w:val="decimal"/>
      <w:lvlText w:val="%1."/>
      <w:lvlJc w:val="left"/>
      <w:pPr>
        <w:ind w:left="1080" w:hanging="360"/>
      </w:pPr>
      <w:rPr>
        <w:rFonts w:ascii="Cambria" w:hAnsi="Cambria" w:hint="default"/>
      </w:rPr>
    </w:lvl>
    <w:lvl w:ilvl="1" w:tplc="BD5E355A">
      <w:start w:val="1"/>
      <w:numFmt w:val="lowerLetter"/>
      <w:lvlText w:val="%2."/>
      <w:lvlJc w:val="left"/>
      <w:pPr>
        <w:ind w:left="1440" w:hanging="360"/>
      </w:pPr>
    </w:lvl>
    <w:lvl w:ilvl="2" w:tplc="35F2F156">
      <w:start w:val="1"/>
      <w:numFmt w:val="lowerRoman"/>
      <w:lvlText w:val="%3."/>
      <w:lvlJc w:val="right"/>
      <w:pPr>
        <w:ind w:left="2160" w:hanging="180"/>
      </w:pPr>
    </w:lvl>
    <w:lvl w:ilvl="3" w:tplc="3738C608">
      <w:start w:val="1"/>
      <w:numFmt w:val="decimal"/>
      <w:lvlText w:val="%4."/>
      <w:lvlJc w:val="left"/>
      <w:pPr>
        <w:ind w:left="2880" w:hanging="360"/>
      </w:pPr>
    </w:lvl>
    <w:lvl w:ilvl="4" w:tplc="9D0C4A8C">
      <w:start w:val="1"/>
      <w:numFmt w:val="lowerLetter"/>
      <w:lvlText w:val="%5."/>
      <w:lvlJc w:val="left"/>
      <w:pPr>
        <w:ind w:left="3600" w:hanging="360"/>
      </w:pPr>
    </w:lvl>
    <w:lvl w:ilvl="5" w:tplc="61429F22">
      <w:start w:val="1"/>
      <w:numFmt w:val="lowerRoman"/>
      <w:lvlText w:val="%6."/>
      <w:lvlJc w:val="right"/>
      <w:pPr>
        <w:ind w:left="4320" w:hanging="180"/>
      </w:pPr>
    </w:lvl>
    <w:lvl w:ilvl="6" w:tplc="6CE2992C">
      <w:start w:val="1"/>
      <w:numFmt w:val="decimal"/>
      <w:lvlText w:val="%7."/>
      <w:lvlJc w:val="left"/>
      <w:pPr>
        <w:ind w:left="5040" w:hanging="360"/>
      </w:pPr>
    </w:lvl>
    <w:lvl w:ilvl="7" w:tplc="D7EE56B4">
      <w:start w:val="1"/>
      <w:numFmt w:val="lowerLetter"/>
      <w:lvlText w:val="%8."/>
      <w:lvlJc w:val="left"/>
      <w:pPr>
        <w:ind w:left="5760" w:hanging="360"/>
      </w:pPr>
    </w:lvl>
    <w:lvl w:ilvl="8" w:tplc="C9AC411E">
      <w:start w:val="1"/>
      <w:numFmt w:val="lowerRoman"/>
      <w:lvlText w:val="%9."/>
      <w:lvlJc w:val="right"/>
      <w:pPr>
        <w:ind w:left="6480" w:hanging="180"/>
      </w:pPr>
    </w:lvl>
  </w:abstractNum>
  <w:abstractNum w:abstractNumId="2" w15:restartNumberingAfterBreak="0">
    <w:nsid w:val="42EC2CCB"/>
    <w:multiLevelType w:val="hybridMultilevel"/>
    <w:tmpl w:val="748A7232"/>
    <w:lvl w:ilvl="0" w:tplc="475C0520">
      <w:start w:val="1"/>
      <w:numFmt w:val="bullet"/>
      <w:lvlText w:val=""/>
      <w:lvlJc w:val="left"/>
      <w:pPr>
        <w:ind w:left="720" w:hanging="360"/>
      </w:pPr>
      <w:rPr>
        <w:rFonts w:ascii="Symbol" w:hAnsi="Symbol" w:hint="default"/>
      </w:rPr>
    </w:lvl>
    <w:lvl w:ilvl="1" w:tplc="1A64E28C">
      <w:start w:val="1"/>
      <w:numFmt w:val="bullet"/>
      <w:lvlText w:val="o"/>
      <w:lvlJc w:val="left"/>
      <w:pPr>
        <w:ind w:left="1440" w:hanging="360"/>
      </w:pPr>
      <w:rPr>
        <w:rFonts w:ascii="Courier New" w:hAnsi="Courier New" w:hint="default"/>
      </w:rPr>
    </w:lvl>
    <w:lvl w:ilvl="2" w:tplc="D3ECAC98">
      <w:start w:val="1"/>
      <w:numFmt w:val="bullet"/>
      <w:lvlText w:val=""/>
      <w:lvlJc w:val="left"/>
      <w:pPr>
        <w:ind w:left="2160" w:hanging="360"/>
      </w:pPr>
      <w:rPr>
        <w:rFonts w:ascii="Wingdings" w:hAnsi="Wingdings" w:hint="default"/>
      </w:rPr>
    </w:lvl>
    <w:lvl w:ilvl="3" w:tplc="B470DADA">
      <w:start w:val="1"/>
      <w:numFmt w:val="bullet"/>
      <w:lvlText w:val=""/>
      <w:lvlJc w:val="left"/>
      <w:pPr>
        <w:ind w:left="2880" w:hanging="360"/>
      </w:pPr>
      <w:rPr>
        <w:rFonts w:ascii="Symbol" w:hAnsi="Symbol" w:hint="default"/>
      </w:rPr>
    </w:lvl>
    <w:lvl w:ilvl="4" w:tplc="81065CE4">
      <w:start w:val="1"/>
      <w:numFmt w:val="bullet"/>
      <w:lvlText w:val="o"/>
      <w:lvlJc w:val="left"/>
      <w:pPr>
        <w:ind w:left="3600" w:hanging="360"/>
      </w:pPr>
      <w:rPr>
        <w:rFonts w:ascii="Courier New" w:hAnsi="Courier New" w:hint="default"/>
      </w:rPr>
    </w:lvl>
    <w:lvl w:ilvl="5" w:tplc="FE3E1830">
      <w:start w:val="1"/>
      <w:numFmt w:val="bullet"/>
      <w:lvlText w:val=""/>
      <w:lvlJc w:val="left"/>
      <w:pPr>
        <w:ind w:left="4320" w:hanging="360"/>
      </w:pPr>
      <w:rPr>
        <w:rFonts w:ascii="Wingdings" w:hAnsi="Wingdings" w:hint="default"/>
      </w:rPr>
    </w:lvl>
    <w:lvl w:ilvl="6" w:tplc="6628ACC2">
      <w:start w:val="1"/>
      <w:numFmt w:val="bullet"/>
      <w:lvlText w:val=""/>
      <w:lvlJc w:val="left"/>
      <w:pPr>
        <w:ind w:left="5040" w:hanging="360"/>
      </w:pPr>
      <w:rPr>
        <w:rFonts w:ascii="Symbol" w:hAnsi="Symbol" w:hint="default"/>
      </w:rPr>
    </w:lvl>
    <w:lvl w:ilvl="7" w:tplc="20EEA626">
      <w:start w:val="1"/>
      <w:numFmt w:val="bullet"/>
      <w:lvlText w:val="o"/>
      <w:lvlJc w:val="left"/>
      <w:pPr>
        <w:ind w:left="5760" w:hanging="360"/>
      </w:pPr>
      <w:rPr>
        <w:rFonts w:ascii="Courier New" w:hAnsi="Courier New" w:hint="default"/>
      </w:rPr>
    </w:lvl>
    <w:lvl w:ilvl="8" w:tplc="717C2F26">
      <w:start w:val="1"/>
      <w:numFmt w:val="bullet"/>
      <w:lvlText w:val=""/>
      <w:lvlJc w:val="left"/>
      <w:pPr>
        <w:ind w:left="6480" w:hanging="360"/>
      </w:pPr>
      <w:rPr>
        <w:rFonts w:ascii="Wingdings" w:hAnsi="Wingdings" w:hint="default"/>
      </w:rPr>
    </w:lvl>
  </w:abstractNum>
  <w:abstractNum w:abstractNumId="3" w15:restartNumberingAfterBreak="0">
    <w:nsid w:val="4C06DADB"/>
    <w:multiLevelType w:val="hybridMultilevel"/>
    <w:tmpl w:val="09DCBF68"/>
    <w:lvl w:ilvl="0" w:tplc="9EFC9244">
      <w:start w:val="1"/>
      <w:numFmt w:val="bullet"/>
      <w:lvlText w:val=""/>
      <w:lvlJc w:val="left"/>
      <w:pPr>
        <w:ind w:left="720" w:hanging="360"/>
      </w:pPr>
      <w:rPr>
        <w:rFonts w:ascii="Symbol" w:hAnsi="Symbol" w:hint="default"/>
      </w:rPr>
    </w:lvl>
    <w:lvl w:ilvl="1" w:tplc="B72CCA0E">
      <w:start w:val="1"/>
      <w:numFmt w:val="bullet"/>
      <w:lvlText w:val="o"/>
      <w:lvlJc w:val="left"/>
      <w:pPr>
        <w:ind w:left="1440" w:hanging="360"/>
      </w:pPr>
      <w:rPr>
        <w:rFonts w:ascii="Symbol" w:hAnsi="Symbol" w:hint="default"/>
      </w:rPr>
    </w:lvl>
    <w:lvl w:ilvl="2" w:tplc="0B147FEE">
      <w:start w:val="1"/>
      <w:numFmt w:val="bullet"/>
      <w:lvlText w:val=""/>
      <w:lvlJc w:val="left"/>
      <w:pPr>
        <w:ind w:left="2160" w:hanging="360"/>
      </w:pPr>
      <w:rPr>
        <w:rFonts w:ascii="Wingdings" w:hAnsi="Wingdings" w:hint="default"/>
      </w:rPr>
    </w:lvl>
    <w:lvl w:ilvl="3" w:tplc="459AB53A">
      <w:start w:val="1"/>
      <w:numFmt w:val="bullet"/>
      <w:lvlText w:val=""/>
      <w:lvlJc w:val="left"/>
      <w:pPr>
        <w:ind w:left="2880" w:hanging="360"/>
      </w:pPr>
      <w:rPr>
        <w:rFonts w:ascii="Symbol" w:hAnsi="Symbol" w:hint="default"/>
      </w:rPr>
    </w:lvl>
    <w:lvl w:ilvl="4" w:tplc="E160DF10">
      <w:start w:val="1"/>
      <w:numFmt w:val="bullet"/>
      <w:lvlText w:val="o"/>
      <w:lvlJc w:val="left"/>
      <w:pPr>
        <w:ind w:left="3600" w:hanging="360"/>
      </w:pPr>
      <w:rPr>
        <w:rFonts w:ascii="Courier New" w:hAnsi="Courier New" w:hint="default"/>
      </w:rPr>
    </w:lvl>
    <w:lvl w:ilvl="5" w:tplc="1528EBBA">
      <w:start w:val="1"/>
      <w:numFmt w:val="bullet"/>
      <w:lvlText w:val=""/>
      <w:lvlJc w:val="left"/>
      <w:pPr>
        <w:ind w:left="4320" w:hanging="360"/>
      </w:pPr>
      <w:rPr>
        <w:rFonts w:ascii="Wingdings" w:hAnsi="Wingdings" w:hint="default"/>
      </w:rPr>
    </w:lvl>
    <w:lvl w:ilvl="6" w:tplc="F550AF3A">
      <w:start w:val="1"/>
      <w:numFmt w:val="bullet"/>
      <w:lvlText w:val=""/>
      <w:lvlJc w:val="left"/>
      <w:pPr>
        <w:ind w:left="5040" w:hanging="360"/>
      </w:pPr>
      <w:rPr>
        <w:rFonts w:ascii="Symbol" w:hAnsi="Symbol" w:hint="default"/>
      </w:rPr>
    </w:lvl>
    <w:lvl w:ilvl="7" w:tplc="D892F792">
      <w:start w:val="1"/>
      <w:numFmt w:val="bullet"/>
      <w:lvlText w:val="o"/>
      <w:lvlJc w:val="left"/>
      <w:pPr>
        <w:ind w:left="5760" w:hanging="360"/>
      </w:pPr>
      <w:rPr>
        <w:rFonts w:ascii="Courier New" w:hAnsi="Courier New" w:hint="default"/>
      </w:rPr>
    </w:lvl>
    <w:lvl w:ilvl="8" w:tplc="36CEF3AC">
      <w:start w:val="1"/>
      <w:numFmt w:val="bullet"/>
      <w:lvlText w:val=""/>
      <w:lvlJc w:val="left"/>
      <w:pPr>
        <w:ind w:left="6480" w:hanging="360"/>
      </w:pPr>
      <w:rPr>
        <w:rFonts w:ascii="Wingdings" w:hAnsi="Wingdings" w:hint="default"/>
      </w:rPr>
    </w:lvl>
  </w:abstractNum>
  <w:abstractNum w:abstractNumId="4" w15:restartNumberingAfterBreak="0">
    <w:nsid w:val="63C1C146"/>
    <w:multiLevelType w:val="hybridMultilevel"/>
    <w:tmpl w:val="DB9ED6A2"/>
    <w:lvl w:ilvl="0" w:tplc="AE8241FA">
      <w:start w:val="1"/>
      <w:numFmt w:val="bullet"/>
      <w:lvlText w:val="-"/>
      <w:lvlJc w:val="left"/>
      <w:pPr>
        <w:ind w:left="1080" w:hanging="360"/>
      </w:pPr>
      <w:rPr>
        <w:rFonts w:ascii="Aptos" w:hAnsi="Aptos" w:hint="default"/>
      </w:rPr>
    </w:lvl>
    <w:lvl w:ilvl="1" w:tplc="A064AE06">
      <w:start w:val="1"/>
      <w:numFmt w:val="bullet"/>
      <w:lvlText w:val="o"/>
      <w:lvlJc w:val="left"/>
      <w:pPr>
        <w:ind w:left="1800" w:hanging="360"/>
      </w:pPr>
      <w:rPr>
        <w:rFonts w:ascii="Courier New" w:hAnsi="Courier New" w:hint="default"/>
      </w:rPr>
    </w:lvl>
    <w:lvl w:ilvl="2" w:tplc="A7864C2C">
      <w:start w:val="1"/>
      <w:numFmt w:val="bullet"/>
      <w:lvlText w:val=""/>
      <w:lvlJc w:val="left"/>
      <w:pPr>
        <w:ind w:left="2520" w:hanging="360"/>
      </w:pPr>
      <w:rPr>
        <w:rFonts w:ascii="Wingdings" w:hAnsi="Wingdings" w:hint="default"/>
      </w:rPr>
    </w:lvl>
    <w:lvl w:ilvl="3" w:tplc="B3B01BB0">
      <w:start w:val="1"/>
      <w:numFmt w:val="bullet"/>
      <w:lvlText w:val=""/>
      <w:lvlJc w:val="left"/>
      <w:pPr>
        <w:ind w:left="3240" w:hanging="360"/>
      </w:pPr>
      <w:rPr>
        <w:rFonts w:ascii="Symbol" w:hAnsi="Symbol" w:hint="default"/>
      </w:rPr>
    </w:lvl>
    <w:lvl w:ilvl="4" w:tplc="8E3ACFBA">
      <w:start w:val="1"/>
      <w:numFmt w:val="bullet"/>
      <w:lvlText w:val="o"/>
      <w:lvlJc w:val="left"/>
      <w:pPr>
        <w:ind w:left="3960" w:hanging="360"/>
      </w:pPr>
      <w:rPr>
        <w:rFonts w:ascii="Courier New" w:hAnsi="Courier New" w:hint="default"/>
      </w:rPr>
    </w:lvl>
    <w:lvl w:ilvl="5" w:tplc="B6A2D810">
      <w:start w:val="1"/>
      <w:numFmt w:val="bullet"/>
      <w:lvlText w:val=""/>
      <w:lvlJc w:val="left"/>
      <w:pPr>
        <w:ind w:left="4680" w:hanging="360"/>
      </w:pPr>
      <w:rPr>
        <w:rFonts w:ascii="Wingdings" w:hAnsi="Wingdings" w:hint="default"/>
      </w:rPr>
    </w:lvl>
    <w:lvl w:ilvl="6" w:tplc="988EFA3C">
      <w:start w:val="1"/>
      <w:numFmt w:val="bullet"/>
      <w:lvlText w:val=""/>
      <w:lvlJc w:val="left"/>
      <w:pPr>
        <w:ind w:left="5400" w:hanging="360"/>
      </w:pPr>
      <w:rPr>
        <w:rFonts w:ascii="Symbol" w:hAnsi="Symbol" w:hint="default"/>
      </w:rPr>
    </w:lvl>
    <w:lvl w:ilvl="7" w:tplc="8BF01CA6">
      <w:start w:val="1"/>
      <w:numFmt w:val="bullet"/>
      <w:lvlText w:val="o"/>
      <w:lvlJc w:val="left"/>
      <w:pPr>
        <w:ind w:left="6120" w:hanging="360"/>
      </w:pPr>
      <w:rPr>
        <w:rFonts w:ascii="Courier New" w:hAnsi="Courier New" w:hint="default"/>
      </w:rPr>
    </w:lvl>
    <w:lvl w:ilvl="8" w:tplc="6D42F6E8">
      <w:start w:val="1"/>
      <w:numFmt w:val="bullet"/>
      <w:lvlText w:val=""/>
      <w:lvlJc w:val="left"/>
      <w:pPr>
        <w:ind w:left="6840" w:hanging="360"/>
      </w:pPr>
      <w:rPr>
        <w:rFonts w:ascii="Wingdings" w:hAnsi="Wingdings" w:hint="default"/>
      </w:rPr>
    </w:lvl>
  </w:abstractNum>
  <w:abstractNum w:abstractNumId="5" w15:restartNumberingAfterBreak="0">
    <w:nsid w:val="6CA55E67"/>
    <w:multiLevelType w:val="hybridMultilevel"/>
    <w:tmpl w:val="80FCB75A"/>
    <w:lvl w:ilvl="0" w:tplc="92DEF24E">
      <w:start w:val="1"/>
      <w:numFmt w:val="bullet"/>
      <w:lvlText w:val=""/>
      <w:lvlJc w:val="left"/>
      <w:pPr>
        <w:ind w:left="720" w:hanging="360"/>
      </w:pPr>
      <w:rPr>
        <w:rFonts w:ascii="Symbol" w:hAnsi="Symbol" w:hint="default"/>
      </w:rPr>
    </w:lvl>
    <w:lvl w:ilvl="1" w:tplc="4906EF5C">
      <w:start w:val="1"/>
      <w:numFmt w:val="bullet"/>
      <w:lvlText w:val="o"/>
      <w:lvlJc w:val="left"/>
      <w:pPr>
        <w:ind w:left="1440" w:hanging="360"/>
      </w:pPr>
      <w:rPr>
        <w:rFonts w:ascii="Courier New" w:hAnsi="Courier New" w:hint="default"/>
      </w:rPr>
    </w:lvl>
    <w:lvl w:ilvl="2" w:tplc="451CC13A">
      <w:start w:val="1"/>
      <w:numFmt w:val="bullet"/>
      <w:lvlText w:val=""/>
      <w:lvlJc w:val="left"/>
      <w:pPr>
        <w:ind w:left="2160" w:hanging="360"/>
      </w:pPr>
      <w:rPr>
        <w:rFonts w:ascii="Wingdings" w:hAnsi="Wingdings" w:hint="default"/>
      </w:rPr>
    </w:lvl>
    <w:lvl w:ilvl="3" w:tplc="4CBC3CD0">
      <w:start w:val="1"/>
      <w:numFmt w:val="bullet"/>
      <w:lvlText w:val=""/>
      <w:lvlJc w:val="left"/>
      <w:pPr>
        <w:ind w:left="2880" w:hanging="360"/>
      </w:pPr>
      <w:rPr>
        <w:rFonts w:ascii="Symbol" w:hAnsi="Symbol" w:hint="default"/>
      </w:rPr>
    </w:lvl>
    <w:lvl w:ilvl="4" w:tplc="7D64DC14">
      <w:start w:val="1"/>
      <w:numFmt w:val="bullet"/>
      <w:lvlText w:val="o"/>
      <w:lvlJc w:val="left"/>
      <w:pPr>
        <w:ind w:left="3600" w:hanging="360"/>
      </w:pPr>
      <w:rPr>
        <w:rFonts w:ascii="Courier New" w:hAnsi="Courier New" w:hint="default"/>
      </w:rPr>
    </w:lvl>
    <w:lvl w:ilvl="5" w:tplc="6E2E5F56">
      <w:start w:val="1"/>
      <w:numFmt w:val="bullet"/>
      <w:lvlText w:val=""/>
      <w:lvlJc w:val="left"/>
      <w:pPr>
        <w:ind w:left="4320" w:hanging="360"/>
      </w:pPr>
      <w:rPr>
        <w:rFonts w:ascii="Wingdings" w:hAnsi="Wingdings" w:hint="default"/>
      </w:rPr>
    </w:lvl>
    <w:lvl w:ilvl="6" w:tplc="FB1E30DC">
      <w:start w:val="1"/>
      <w:numFmt w:val="bullet"/>
      <w:lvlText w:val=""/>
      <w:lvlJc w:val="left"/>
      <w:pPr>
        <w:ind w:left="5040" w:hanging="360"/>
      </w:pPr>
      <w:rPr>
        <w:rFonts w:ascii="Symbol" w:hAnsi="Symbol" w:hint="default"/>
      </w:rPr>
    </w:lvl>
    <w:lvl w:ilvl="7" w:tplc="E7A2F70A">
      <w:start w:val="1"/>
      <w:numFmt w:val="bullet"/>
      <w:lvlText w:val="o"/>
      <w:lvlJc w:val="left"/>
      <w:pPr>
        <w:ind w:left="5760" w:hanging="360"/>
      </w:pPr>
      <w:rPr>
        <w:rFonts w:ascii="Courier New" w:hAnsi="Courier New" w:hint="default"/>
      </w:rPr>
    </w:lvl>
    <w:lvl w:ilvl="8" w:tplc="FC0E3B0C">
      <w:start w:val="1"/>
      <w:numFmt w:val="bullet"/>
      <w:lvlText w:val=""/>
      <w:lvlJc w:val="left"/>
      <w:pPr>
        <w:ind w:left="6480" w:hanging="360"/>
      </w:pPr>
      <w:rPr>
        <w:rFonts w:ascii="Wingdings" w:hAnsi="Wingdings" w:hint="default"/>
      </w:rPr>
    </w:lvl>
  </w:abstractNum>
  <w:abstractNum w:abstractNumId="6" w15:restartNumberingAfterBreak="0">
    <w:nsid w:val="7A4FA4AD"/>
    <w:multiLevelType w:val="hybridMultilevel"/>
    <w:tmpl w:val="D312E5EC"/>
    <w:lvl w:ilvl="0" w:tplc="5074F17C">
      <w:start w:val="1"/>
      <w:numFmt w:val="decimal"/>
      <w:lvlText w:val="%1."/>
      <w:lvlJc w:val="left"/>
      <w:pPr>
        <w:ind w:left="1080" w:hanging="360"/>
      </w:pPr>
    </w:lvl>
    <w:lvl w:ilvl="1" w:tplc="B4721594">
      <w:start w:val="1"/>
      <w:numFmt w:val="lowerLetter"/>
      <w:lvlText w:val="%2."/>
      <w:lvlJc w:val="left"/>
      <w:pPr>
        <w:ind w:left="1440" w:hanging="360"/>
      </w:pPr>
    </w:lvl>
    <w:lvl w:ilvl="2" w:tplc="5420E004">
      <w:start w:val="1"/>
      <w:numFmt w:val="lowerRoman"/>
      <w:lvlText w:val="%3."/>
      <w:lvlJc w:val="right"/>
      <w:pPr>
        <w:ind w:left="2160" w:hanging="180"/>
      </w:pPr>
    </w:lvl>
    <w:lvl w:ilvl="3" w:tplc="B4989E16">
      <w:start w:val="1"/>
      <w:numFmt w:val="decimal"/>
      <w:lvlText w:val="%4."/>
      <w:lvlJc w:val="left"/>
      <w:pPr>
        <w:ind w:left="2880" w:hanging="360"/>
      </w:pPr>
    </w:lvl>
    <w:lvl w:ilvl="4" w:tplc="533C8D9C">
      <w:start w:val="1"/>
      <w:numFmt w:val="lowerLetter"/>
      <w:lvlText w:val="%5."/>
      <w:lvlJc w:val="left"/>
      <w:pPr>
        <w:ind w:left="3600" w:hanging="360"/>
      </w:pPr>
    </w:lvl>
    <w:lvl w:ilvl="5" w:tplc="201E7160">
      <w:start w:val="1"/>
      <w:numFmt w:val="lowerRoman"/>
      <w:lvlText w:val="%6."/>
      <w:lvlJc w:val="right"/>
      <w:pPr>
        <w:ind w:left="4320" w:hanging="180"/>
      </w:pPr>
    </w:lvl>
    <w:lvl w:ilvl="6" w:tplc="C98A6F50">
      <w:start w:val="1"/>
      <w:numFmt w:val="decimal"/>
      <w:lvlText w:val="%7."/>
      <w:lvlJc w:val="left"/>
      <w:pPr>
        <w:ind w:left="5040" w:hanging="360"/>
      </w:pPr>
    </w:lvl>
    <w:lvl w:ilvl="7" w:tplc="E55C9EF8">
      <w:start w:val="1"/>
      <w:numFmt w:val="lowerLetter"/>
      <w:lvlText w:val="%8."/>
      <w:lvlJc w:val="left"/>
      <w:pPr>
        <w:ind w:left="5760" w:hanging="360"/>
      </w:pPr>
    </w:lvl>
    <w:lvl w:ilvl="8" w:tplc="12F0F020">
      <w:start w:val="1"/>
      <w:numFmt w:val="lowerRoman"/>
      <w:lvlText w:val="%9."/>
      <w:lvlJc w:val="right"/>
      <w:pPr>
        <w:ind w:left="6480" w:hanging="180"/>
      </w:pPr>
    </w:lvl>
  </w:abstractNum>
  <w:num w:numId="1" w16cid:durableId="1171603956">
    <w:abstractNumId w:val="4"/>
  </w:num>
  <w:num w:numId="2" w16cid:durableId="1719166214">
    <w:abstractNumId w:val="0"/>
  </w:num>
  <w:num w:numId="3" w16cid:durableId="2143813978">
    <w:abstractNumId w:val="3"/>
  </w:num>
  <w:num w:numId="4" w16cid:durableId="1606965261">
    <w:abstractNumId w:val="5"/>
  </w:num>
  <w:num w:numId="5" w16cid:durableId="353072852">
    <w:abstractNumId w:val="1"/>
  </w:num>
  <w:num w:numId="6" w16cid:durableId="2070764873">
    <w:abstractNumId w:val="6"/>
  </w:num>
  <w:num w:numId="7" w16cid:durableId="56873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BA0A84"/>
    <w:rsid w:val="00046ABE"/>
    <w:rsid w:val="000724A6"/>
    <w:rsid w:val="001D7031"/>
    <w:rsid w:val="001E468F"/>
    <w:rsid w:val="002A5C6C"/>
    <w:rsid w:val="002DAE41"/>
    <w:rsid w:val="00390C1A"/>
    <w:rsid w:val="005C2294"/>
    <w:rsid w:val="005D458D"/>
    <w:rsid w:val="006A447D"/>
    <w:rsid w:val="006B5A31"/>
    <w:rsid w:val="00813C75"/>
    <w:rsid w:val="00A05C1F"/>
    <w:rsid w:val="00A55DFF"/>
    <w:rsid w:val="00AD4490"/>
    <w:rsid w:val="00BD6929"/>
    <w:rsid w:val="00C023AB"/>
    <w:rsid w:val="00C313BA"/>
    <w:rsid w:val="00C4335B"/>
    <w:rsid w:val="00C826B8"/>
    <w:rsid w:val="00C9AA6F"/>
    <w:rsid w:val="00DF22BC"/>
    <w:rsid w:val="00E47FFA"/>
    <w:rsid w:val="00E55804"/>
    <w:rsid w:val="00EB483D"/>
    <w:rsid w:val="00FE2D5A"/>
    <w:rsid w:val="00FFB2CB"/>
    <w:rsid w:val="0107CC10"/>
    <w:rsid w:val="01295DC8"/>
    <w:rsid w:val="0155CAD3"/>
    <w:rsid w:val="016CA944"/>
    <w:rsid w:val="022F13F3"/>
    <w:rsid w:val="022F1918"/>
    <w:rsid w:val="024CB39C"/>
    <w:rsid w:val="025562E7"/>
    <w:rsid w:val="02634FE6"/>
    <w:rsid w:val="02B124F7"/>
    <w:rsid w:val="02EA0906"/>
    <w:rsid w:val="02FABBDC"/>
    <w:rsid w:val="031D3036"/>
    <w:rsid w:val="0323D70E"/>
    <w:rsid w:val="0367B811"/>
    <w:rsid w:val="03960CAF"/>
    <w:rsid w:val="03C9A2A4"/>
    <w:rsid w:val="03ED8FBB"/>
    <w:rsid w:val="0433809C"/>
    <w:rsid w:val="04494E07"/>
    <w:rsid w:val="048CF86A"/>
    <w:rsid w:val="04D4FB44"/>
    <w:rsid w:val="04DC3888"/>
    <w:rsid w:val="04E45437"/>
    <w:rsid w:val="0523A752"/>
    <w:rsid w:val="0536CF26"/>
    <w:rsid w:val="0560DE4A"/>
    <w:rsid w:val="057359BE"/>
    <w:rsid w:val="059F5B65"/>
    <w:rsid w:val="05AC2391"/>
    <w:rsid w:val="05B817BA"/>
    <w:rsid w:val="05D4591E"/>
    <w:rsid w:val="06251070"/>
    <w:rsid w:val="063773FC"/>
    <w:rsid w:val="069369B2"/>
    <w:rsid w:val="06A13E36"/>
    <w:rsid w:val="06B1AD71"/>
    <w:rsid w:val="06B5BB57"/>
    <w:rsid w:val="06D23CFD"/>
    <w:rsid w:val="06E137A6"/>
    <w:rsid w:val="06F0DA22"/>
    <w:rsid w:val="07AE9102"/>
    <w:rsid w:val="07D43EED"/>
    <w:rsid w:val="07D7D0CA"/>
    <w:rsid w:val="07E0898E"/>
    <w:rsid w:val="07E3E2B4"/>
    <w:rsid w:val="07ED1563"/>
    <w:rsid w:val="07FEAEE3"/>
    <w:rsid w:val="0818CDA5"/>
    <w:rsid w:val="0870D2A5"/>
    <w:rsid w:val="08893DE8"/>
    <w:rsid w:val="08B9B2BA"/>
    <w:rsid w:val="08F3B31D"/>
    <w:rsid w:val="09020EA3"/>
    <w:rsid w:val="0905E69F"/>
    <w:rsid w:val="09C590B7"/>
    <w:rsid w:val="09F1AA74"/>
    <w:rsid w:val="0A218071"/>
    <w:rsid w:val="0A4ADCD9"/>
    <w:rsid w:val="0A640618"/>
    <w:rsid w:val="0AD3C51A"/>
    <w:rsid w:val="0B209BB9"/>
    <w:rsid w:val="0B942B49"/>
    <w:rsid w:val="0BB81D9D"/>
    <w:rsid w:val="0BBC2B92"/>
    <w:rsid w:val="0BC773DD"/>
    <w:rsid w:val="0BCFCE5A"/>
    <w:rsid w:val="0BE8A2DD"/>
    <w:rsid w:val="0BEFD141"/>
    <w:rsid w:val="0BF77FAD"/>
    <w:rsid w:val="0C025DAF"/>
    <w:rsid w:val="0C0A34D8"/>
    <w:rsid w:val="0C3019BB"/>
    <w:rsid w:val="0C5A5744"/>
    <w:rsid w:val="0D0D0834"/>
    <w:rsid w:val="0D3C3D8E"/>
    <w:rsid w:val="0D948C8B"/>
    <w:rsid w:val="0D97A910"/>
    <w:rsid w:val="0DFE2882"/>
    <w:rsid w:val="0E408514"/>
    <w:rsid w:val="0E6AF273"/>
    <w:rsid w:val="0E9C3323"/>
    <w:rsid w:val="0EE0FEB8"/>
    <w:rsid w:val="0EE380D3"/>
    <w:rsid w:val="0F0786CE"/>
    <w:rsid w:val="0F1FEAA4"/>
    <w:rsid w:val="0F219CA8"/>
    <w:rsid w:val="0F96777A"/>
    <w:rsid w:val="0FCDE656"/>
    <w:rsid w:val="0FE8ADF1"/>
    <w:rsid w:val="1015ED70"/>
    <w:rsid w:val="103C9DE2"/>
    <w:rsid w:val="10434C02"/>
    <w:rsid w:val="1057DBF5"/>
    <w:rsid w:val="105EC3DD"/>
    <w:rsid w:val="106B7A51"/>
    <w:rsid w:val="106C0376"/>
    <w:rsid w:val="10AB907B"/>
    <w:rsid w:val="10AF3969"/>
    <w:rsid w:val="10E434A6"/>
    <w:rsid w:val="113289F7"/>
    <w:rsid w:val="11402DF1"/>
    <w:rsid w:val="115F0DA1"/>
    <w:rsid w:val="1167CBDC"/>
    <w:rsid w:val="11C8F72A"/>
    <w:rsid w:val="11CB49EB"/>
    <w:rsid w:val="11DB1D8F"/>
    <w:rsid w:val="122D9A1E"/>
    <w:rsid w:val="123C9C48"/>
    <w:rsid w:val="127467C4"/>
    <w:rsid w:val="129E6BB9"/>
    <w:rsid w:val="12AD0F9D"/>
    <w:rsid w:val="1333094C"/>
    <w:rsid w:val="1364B85E"/>
    <w:rsid w:val="1364D9D8"/>
    <w:rsid w:val="136CC1D6"/>
    <w:rsid w:val="13909B28"/>
    <w:rsid w:val="1398016D"/>
    <w:rsid w:val="139D7FD8"/>
    <w:rsid w:val="13B98CBD"/>
    <w:rsid w:val="13CB5124"/>
    <w:rsid w:val="14050CF8"/>
    <w:rsid w:val="140F2602"/>
    <w:rsid w:val="141C803B"/>
    <w:rsid w:val="1421194F"/>
    <w:rsid w:val="145521E7"/>
    <w:rsid w:val="14569D49"/>
    <w:rsid w:val="1475BC17"/>
    <w:rsid w:val="1493CF41"/>
    <w:rsid w:val="14A5734C"/>
    <w:rsid w:val="14BB116D"/>
    <w:rsid w:val="14E62A85"/>
    <w:rsid w:val="155C56BD"/>
    <w:rsid w:val="1567AFA3"/>
    <w:rsid w:val="1583532C"/>
    <w:rsid w:val="15974124"/>
    <w:rsid w:val="15A9D7A9"/>
    <w:rsid w:val="15C746E5"/>
    <w:rsid w:val="15D49CEF"/>
    <w:rsid w:val="15EBFBEF"/>
    <w:rsid w:val="16061534"/>
    <w:rsid w:val="161C38B3"/>
    <w:rsid w:val="16321F26"/>
    <w:rsid w:val="16344219"/>
    <w:rsid w:val="163E1C7D"/>
    <w:rsid w:val="1694E35D"/>
    <w:rsid w:val="169E80D7"/>
    <w:rsid w:val="16E65A80"/>
    <w:rsid w:val="17028204"/>
    <w:rsid w:val="171BBE04"/>
    <w:rsid w:val="172132D5"/>
    <w:rsid w:val="173EA410"/>
    <w:rsid w:val="174598D7"/>
    <w:rsid w:val="175572E7"/>
    <w:rsid w:val="177AC20A"/>
    <w:rsid w:val="177AD1CE"/>
    <w:rsid w:val="17F0EF34"/>
    <w:rsid w:val="18176320"/>
    <w:rsid w:val="1829F222"/>
    <w:rsid w:val="1880D8CB"/>
    <w:rsid w:val="1882D3F0"/>
    <w:rsid w:val="18A5DD34"/>
    <w:rsid w:val="1913766A"/>
    <w:rsid w:val="191F1944"/>
    <w:rsid w:val="19491FDE"/>
    <w:rsid w:val="194D16E5"/>
    <w:rsid w:val="1950322F"/>
    <w:rsid w:val="1957132D"/>
    <w:rsid w:val="1957A8AF"/>
    <w:rsid w:val="19952033"/>
    <w:rsid w:val="199847B0"/>
    <w:rsid w:val="19C96196"/>
    <w:rsid w:val="19D29D44"/>
    <w:rsid w:val="19E1BC84"/>
    <w:rsid w:val="19FBC81D"/>
    <w:rsid w:val="1A1E4FC4"/>
    <w:rsid w:val="1A31F2F4"/>
    <w:rsid w:val="1A6092D4"/>
    <w:rsid w:val="1A789AD9"/>
    <w:rsid w:val="1A817C6A"/>
    <w:rsid w:val="1A8B95BA"/>
    <w:rsid w:val="1AE7D1E2"/>
    <w:rsid w:val="1B047588"/>
    <w:rsid w:val="1B1723FA"/>
    <w:rsid w:val="1B329854"/>
    <w:rsid w:val="1B3F1F32"/>
    <w:rsid w:val="1B4AF7F3"/>
    <w:rsid w:val="1B85CBF5"/>
    <w:rsid w:val="1BA79C39"/>
    <w:rsid w:val="1C541640"/>
    <w:rsid w:val="1C712055"/>
    <w:rsid w:val="1C86448A"/>
    <w:rsid w:val="1C9AB096"/>
    <w:rsid w:val="1C9F209F"/>
    <w:rsid w:val="1CB32F8C"/>
    <w:rsid w:val="1CC97374"/>
    <w:rsid w:val="1CDEE60E"/>
    <w:rsid w:val="1CFFF3D6"/>
    <w:rsid w:val="1D01473B"/>
    <w:rsid w:val="1D46F69B"/>
    <w:rsid w:val="1D50809B"/>
    <w:rsid w:val="1D6AE824"/>
    <w:rsid w:val="1D976DC9"/>
    <w:rsid w:val="1DB4196B"/>
    <w:rsid w:val="1DD6ED42"/>
    <w:rsid w:val="1DF89C6D"/>
    <w:rsid w:val="1E43506C"/>
    <w:rsid w:val="1E747638"/>
    <w:rsid w:val="1F1FC6AB"/>
    <w:rsid w:val="1F3D3DF5"/>
    <w:rsid w:val="1F4E5EFF"/>
    <w:rsid w:val="1F538C01"/>
    <w:rsid w:val="1F9FF527"/>
    <w:rsid w:val="201A91BA"/>
    <w:rsid w:val="20352E4E"/>
    <w:rsid w:val="205171C0"/>
    <w:rsid w:val="207CD637"/>
    <w:rsid w:val="20A0D030"/>
    <w:rsid w:val="20EA904C"/>
    <w:rsid w:val="210A429F"/>
    <w:rsid w:val="2144B11D"/>
    <w:rsid w:val="2167BEA3"/>
    <w:rsid w:val="2188F26F"/>
    <w:rsid w:val="21A40088"/>
    <w:rsid w:val="21F27BEB"/>
    <w:rsid w:val="2217BF80"/>
    <w:rsid w:val="2236B4AE"/>
    <w:rsid w:val="2275B940"/>
    <w:rsid w:val="22C93E0B"/>
    <w:rsid w:val="22D5A9BF"/>
    <w:rsid w:val="22DF4A83"/>
    <w:rsid w:val="22FB2ED4"/>
    <w:rsid w:val="230866BD"/>
    <w:rsid w:val="230A3D32"/>
    <w:rsid w:val="2326E273"/>
    <w:rsid w:val="23359103"/>
    <w:rsid w:val="239BF1A1"/>
    <w:rsid w:val="23B70218"/>
    <w:rsid w:val="23D1988B"/>
    <w:rsid w:val="2408BA0C"/>
    <w:rsid w:val="240C0A63"/>
    <w:rsid w:val="2474B1EA"/>
    <w:rsid w:val="24882DE0"/>
    <w:rsid w:val="24AB5D35"/>
    <w:rsid w:val="24DC376C"/>
    <w:rsid w:val="250B23B3"/>
    <w:rsid w:val="25992B8B"/>
    <w:rsid w:val="25D463FF"/>
    <w:rsid w:val="263A0FBE"/>
    <w:rsid w:val="2698B147"/>
    <w:rsid w:val="26AC6920"/>
    <w:rsid w:val="26D477A8"/>
    <w:rsid w:val="26E9CC04"/>
    <w:rsid w:val="26FDF186"/>
    <w:rsid w:val="271A6305"/>
    <w:rsid w:val="271B03F6"/>
    <w:rsid w:val="271FBB90"/>
    <w:rsid w:val="2723E597"/>
    <w:rsid w:val="273D0662"/>
    <w:rsid w:val="276EEAF1"/>
    <w:rsid w:val="27717F4A"/>
    <w:rsid w:val="27905E65"/>
    <w:rsid w:val="2795E9ED"/>
    <w:rsid w:val="27AC22A6"/>
    <w:rsid w:val="27D0CF7A"/>
    <w:rsid w:val="27EEBFCD"/>
    <w:rsid w:val="27F7EE24"/>
    <w:rsid w:val="282F41AD"/>
    <w:rsid w:val="287C9EAE"/>
    <w:rsid w:val="28969EF3"/>
    <w:rsid w:val="292EE61C"/>
    <w:rsid w:val="2999F52B"/>
    <w:rsid w:val="29D43FC5"/>
    <w:rsid w:val="29EF7508"/>
    <w:rsid w:val="2A417F1B"/>
    <w:rsid w:val="2A484CE2"/>
    <w:rsid w:val="2A4D5A63"/>
    <w:rsid w:val="2A65AD99"/>
    <w:rsid w:val="2ACDB975"/>
    <w:rsid w:val="2AD9498E"/>
    <w:rsid w:val="2AD9A12E"/>
    <w:rsid w:val="2AE213AF"/>
    <w:rsid w:val="2AE6DEB9"/>
    <w:rsid w:val="2AF035CA"/>
    <w:rsid w:val="2B02800A"/>
    <w:rsid w:val="2B2BB746"/>
    <w:rsid w:val="2B38CF8C"/>
    <w:rsid w:val="2B756AA7"/>
    <w:rsid w:val="2B960EE2"/>
    <w:rsid w:val="2B9CDD70"/>
    <w:rsid w:val="2C0AB313"/>
    <w:rsid w:val="2C1A6CD4"/>
    <w:rsid w:val="2C9261EA"/>
    <w:rsid w:val="2CD8803C"/>
    <w:rsid w:val="2CE868C1"/>
    <w:rsid w:val="2D69E1CB"/>
    <w:rsid w:val="2D89332F"/>
    <w:rsid w:val="2D9681F6"/>
    <w:rsid w:val="2DAAFF4A"/>
    <w:rsid w:val="2DDF7425"/>
    <w:rsid w:val="2E22FEE6"/>
    <w:rsid w:val="2E2E1709"/>
    <w:rsid w:val="2E5EFAC7"/>
    <w:rsid w:val="2E62CD91"/>
    <w:rsid w:val="2E8AB241"/>
    <w:rsid w:val="2EFEF9B9"/>
    <w:rsid w:val="2F1AAC01"/>
    <w:rsid w:val="2F252AE0"/>
    <w:rsid w:val="2F8C413D"/>
    <w:rsid w:val="2F9091BF"/>
    <w:rsid w:val="2FBF2BC1"/>
    <w:rsid w:val="2FCC9522"/>
    <w:rsid w:val="2FF92CB8"/>
    <w:rsid w:val="303631AE"/>
    <w:rsid w:val="303EEB5D"/>
    <w:rsid w:val="30AC3A53"/>
    <w:rsid w:val="31274A3A"/>
    <w:rsid w:val="3199FFFC"/>
    <w:rsid w:val="31C77574"/>
    <w:rsid w:val="31CFA44F"/>
    <w:rsid w:val="31D0F9A0"/>
    <w:rsid w:val="31E47D76"/>
    <w:rsid w:val="31F9CA37"/>
    <w:rsid w:val="3214571C"/>
    <w:rsid w:val="321AD47F"/>
    <w:rsid w:val="321BDBCB"/>
    <w:rsid w:val="322C6F23"/>
    <w:rsid w:val="324A82FE"/>
    <w:rsid w:val="32653E82"/>
    <w:rsid w:val="327E5109"/>
    <w:rsid w:val="332A28D2"/>
    <w:rsid w:val="332EB90C"/>
    <w:rsid w:val="333B7FA9"/>
    <w:rsid w:val="336EC3A0"/>
    <w:rsid w:val="33918176"/>
    <w:rsid w:val="33A01017"/>
    <w:rsid w:val="33AD02FB"/>
    <w:rsid w:val="33B69E4A"/>
    <w:rsid w:val="341DC2C4"/>
    <w:rsid w:val="3437EDC9"/>
    <w:rsid w:val="343C0658"/>
    <w:rsid w:val="34433D47"/>
    <w:rsid w:val="346E685F"/>
    <w:rsid w:val="34814DC0"/>
    <w:rsid w:val="34CA6CD0"/>
    <w:rsid w:val="350DAB36"/>
    <w:rsid w:val="351C6CEA"/>
    <w:rsid w:val="354590C0"/>
    <w:rsid w:val="35BA0A84"/>
    <w:rsid w:val="3633503D"/>
    <w:rsid w:val="366BB45A"/>
    <w:rsid w:val="36814C40"/>
    <w:rsid w:val="3685A190"/>
    <w:rsid w:val="369BF0F8"/>
    <w:rsid w:val="369CBF58"/>
    <w:rsid w:val="36D2AD0B"/>
    <w:rsid w:val="36D6ED51"/>
    <w:rsid w:val="371FB133"/>
    <w:rsid w:val="377DCD34"/>
    <w:rsid w:val="37CE7522"/>
    <w:rsid w:val="37D83E80"/>
    <w:rsid w:val="37ED4320"/>
    <w:rsid w:val="37F2E2A5"/>
    <w:rsid w:val="37FFC33A"/>
    <w:rsid w:val="382D85CA"/>
    <w:rsid w:val="383F5521"/>
    <w:rsid w:val="38446C74"/>
    <w:rsid w:val="38503AB4"/>
    <w:rsid w:val="3851848C"/>
    <w:rsid w:val="38545462"/>
    <w:rsid w:val="3859BC3A"/>
    <w:rsid w:val="38BDF13A"/>
    <w:rsid w:val="38C2B89E"/>
    <w:rsid w:val="38CCD7FF"/>
    <w:rsid w:val="391C46A9"/>
    <w:rsid w:val="3924474C"/>
    <w:rsid w:val="39408BE3"/>
    <w:rsid w:val="39466F8C"/>
    <w:rsid w:val="395627A8"/>
    <w:rsid w:val="39634C92"/>
    <w:rsid w:val="399E50A5"/>
    <w:rsid w:val="39AD4951"/>
    <w:rsid w:val="3A0954F0"/>
    <w:rsid w:val="3A1A6D6D"/>
    <w:rsid w:val="3A6D486F"/>
    <w:rsid w:val="3A783F36"/>
    <w:rsid w:val="3AFA4D8D"/>
    <w:rsid w:val="3B115463"/>
    <w:rsid w:val="3B32C3AA"/>
    <w:rsid w:val="3B47D16B"/>
    <w:rsid w:val="3B735AD5"/>
    <w:rsid w:val="3B96466E"/>
    <w:rsid w:val="3C1FC903"/>
    <w:rsid w:val="3C32E932"/>
    <w:rsid w:val="3CB9C367"/>
    <w:rsid w:val="3CC4E730"/>
    <w:rsid w:val="3CE8B150"/>
    <w:rsid w:val="3CEC6945"/>
    <w:rsid w:val="3D094B83"/>
    <w:rsid w:val="3D3760C9"/>
    <w:rsid w:val="3D8666A7"/>
    <w:rsid w:val="3D9BD88D"/>
    <w:rsid w:val="3DD21C57"/>
    <w:rsid w:val="3DE22EF8"/>
    <w:rsid w:val="3DE2C0A9"/>
    <w:rsid w:val="3E19D391"/>
    <w:rsid w:val="3E495CCC"/>
    <w:rsid w:val="3E4B6F6F"/>
    <w:rsid w:val="3E4CFB76"/>
    <w:rsid w:val="3E9F89F1"/>
    <w:rsid w:val="3EBEA72E"/>
    <w:rsid w:val="3EE5902F"/>
    <w:rsid w:val="3EEA60EF"/>
    <w:rsid w:val="3EEC6D5E"/>
    <w:rsid w:val="3F127D1A"/>
    <w:rsid w:val="3F4332BA"/>
    <w:rsid w:val="3F5D4B22"/>
    <w:rsid w:val="3F7BEE7A"/>
    <w:rsid w:val="3F8D26F3"/>
    <w:rsid w:val="401EDBB8"/>
    <w:rsid w:val="402F8BB1"/>
    <w:rsid w:val="407EBC63"/>
    <w:rsid w:val="40844601"/>
    <w:rsid w:val="40989F83"/>
    <w:rsid w:val="40E3A998"/>
    <w:rsid w:val="415511CB"/>
    <w:rsid w:val="415F4B2C"/>
    <w:rsid w:val="417186BF"/>
    <w:rsid w:val="41B49116"/>
    <w:rsid w:val="41C47BFD"/>
    <w:rsid w:val="41EF84A9"/>
    <w:rsid w:val="41F1661F"/>
    <w:rsid w:val="42170D6B"/>
    <w:rsid w:val="4233148C"/>
    <w:rsid w:val="42756946"/>
    <w:rsid w:val="429A79D0"/>
    <w:rsid w:val="42B8D592"/>
    <w:rsid w:val="42BF8D07"/>
    <w:rsid w:val="42DFF076"/>
    <w:rsid w:val="42E60374"/>
    <w:rsid w:val="42F86089"/>
    <w:rsid w:val="430815C6"/>
    <w:rsid w:val="44245605"/>
    <w:rsid w:val="449F153E"/>
    <w:rsid w:val="44B34707"/>
    <w:rsid w:val="44DD1484"/>
    <w:rsid w:val="4509B9F8"/>
    <w:rsid w:val="4514045B"/>
    <w:rsid w:val="45283785"/>
    <w:rsid w:val="452CE800"/>
    <w:rsid w:val="45568407"/>
    <w:rsid w:val="4565FCC4"/>
    <w:rsid w:val="4571D168"/>
    <w:rsid w:val="45804471"/>
    <w:rsid w:val="460E1A7F"/>
    <w:rsid w:val="461ED83E"/>
    <w:rsid w:val="4625151B"/>
    <w:rsid w:val="46500596"/>
    <w:rsid w:val="468994EE"/>
    <w:rsid w:val="469EB361"/>
    <w:rsid w:val="46A95C69"/>
    <w:rsid w:val="46B34C52"/>
    <w:rsid w:val="46D76433"/>
    <w:rsid w:val="46D9D101"/>
    <w:rsid w:val="46EB3FE7"/>
    <w:rsid w:val="4728C688"/>
    <w:rsid w:val="4741E720"/>
    <w:rsid w:val="47487489"/>
    <w:rsid w:val="47618AEB"/>
    <w:rsid w:val="47637030"/>
    <w:rsid w:val="4768AF42"/>
    <w:rsid w:val="47BDAF04"/>
    <w:rsid w:val="47DA2932"/>
    <w:rsid w:val="47F1E715"/>
    <w:rsid w:val="48298C77"/>
    <w:rsid w:val="48694A30"/>
    <w:rsid w:val="487F9E58"/>
    <w:rsid w:val="48936C4E"/>
    <w:rsid w:val="48B7149C"/>
    <w:rsid w:val="48F19D25"/>
    <w:rsid w:val="490AE047"/>
    <w:rsid w:val="491E5FE3"/>
    <w:rsid w:val="4958706B"/>
    <w:rsid w:val="495FACF0"/>
    <w:rsid w:val="49D2C2AC"/>
    <w:rsid w:val="49FDC487"/>
    <w:rsid w:val="4A38FEEC"/>
    <w:rsid w:val="4A3F4083"/>
    <w:rsid w:val="4A6057DC"/>
    <w:rsid w:val="4AA4274E"/>
    <w:rsid w:val="4AA4A082"/>
    <w:rsid w:val="4AB217FE"/>
    <w:rsid w:val="4AE1E45B"/>
    <w:rsid w:val="4B0127AD"/>
    <w:rsid w:val="4B122B18"/>
    <w:rsid w:val="4B5C163F"/>
    <w:rsid w:val="4B8F95B9"/>
    <w:rsid w:val="4B9DF4D0"/>
    <w:rsid w:val="4BD1D7BA"/>
    <w:rsid w:val="4C0E80F4"/>
    <w:rsid w:val="4C3CA0FA"/>
    <w:rsid w:val="4C64F01E"/>
    <w:rsid w:val="4C90A8C9"/>
    <w:rsid w:val="4C99043A"/>
    <w:rsid w:val="4CBA1A51"/>
    <w:rsid w:val="4CBACAA4"/>
    <w:rsid w:val="4CFAE995"/>
    <w:rsid w:val="4CFCF171"/>
    <w:rsid w:val="4D39FA3D"/>
    <w:rsid w:val="4D4D6560"/>
    <w:rsid w:val="4D4F32DE"/>
    <w:rsid w:val="4DB44122"/>
    <w:rsid w:val="4DBDEA1F"/>
    <w:rsid w:val="4DC41934"/>
    <w:rsid w:val="4E17D11F"/>
    <w:rsid w:val="4E36CBE4"/>
    <w:rsid w:val="4E87AA8A"/>
    <w:rsid w:val="4EAAA1AB"/>
    <w:rsid w:val="4EEC6C83"/>
    <w:rsid w:val="4EFAD611"/>
    <w:rsid w:val="4EFAFF8F"/>
    <w:rsid w:val="4F5888D8"/>
    <w:rsid w:val="4F67F7AA"/>
    <w:rsid w:val="4F68195F"/>
    <w:rsid w:val="4F95916E"/>
    <w:rsid w:val="4FAFA5F1"/>
    <w:rsid w:val="4FB0267F"/>
    <w:rsid w:val="4FB163FB"/>
    <w:rsid w:val="4FB406DD"/>
    <w:rsid w:val="4FFC6EB8"/>
    <w:rsid w:val="50048E05"/>
    <w:rsid w:val="503843F6"/>
    <w:rsid w:val="5065C94F"/>
    <w:rsid w:val="50879A4D"/>
    <w:rsid w:val="5110A5C2"/>
    <w:rsid w:val="511CBA11"/>
    <w:rsid w:val="5145913F"/>
    <w:rsid w:val="514665A8"/>
    <w:rsid w:val="5157015E"/>
    <w:rsid w:val="51829677"/>
    <w:rsid w:val="51843B05"/>
    <w:rsid w:val="51854939"/>
    <w:rsid w:val="51A72749"/>
    <w:rsid w:val="51AB8D8D"/>
    <w:rsid w:val="51B87244"/>
    <w:rsid w:val="51BAA0C1"/>
    <w:rsid w:val="520FDBDA"/>
    <w:rsid w:val="5213AFAA"/>
    <w:rsid w:val="5294B1D3"/>
    <w:rsid w:val="5296A558"/>
    <w:rsid w:val="52BE2C39"/>
    <w:rsid w:val="52C5AA1B"/>
    <w:rsid w:val="52CFC4F3"/>
    <w:rsid w:val="531E66C2"/>
    <w:rsid w:val="532928E9"/>
    <w:rsid w:val="536BAE8F"/>
    <w:rsid w:val="540555A2"/>
    <w:rsid w:val="54086ACC"/>
    <w:rsid w:val="540AB8D6"/>
    <w:rsid w:val="54261E07"/>
    <w:rsid w:val="5433D446"/>
    <w:rsid w:val="543B1510"/>
    <w:rsid w:val="5444B2B9"/>
    <w:rsid w:val="54BDD756"/>
    <w:rsid w:val="55396B72"/>
    <w:rsid w:val="55546A35"/>
    <w:rsid w:val="55C5B0E9"/>
    <w:rsid w:val="55D2F4E8"/>
    <w:rsid w:val="55D399A3"/>
    <w:rsid w:val="55F8045B"/>
    <w:rsid w:val="56140819"/>
    <w:rsid w:val="561ABF6D"/>
    <w:rsid w:val="5624363D"/>
    <w:rsid w:val="565D0B59"/>
    <w:rsid w:val="565FC76B"/>
    <w:rsid w:val="567CA791"/>
    <w:rsid w:val="56DFB9A9"/>
    <w:rsid w:val="56E5123A"/>
    <w:rsid w:val="574CE1D5"/>
    <w:rsid w:val="575559AE"/>
    <w:rsid w:val="575CFC8C"/>
    <w:rsid w:val="5762E4D0"/>
    <w:rsid w:val="576334B0"/>
    <w:rsid w:val="57ABB7C2"/>
    <w:rsid w:val="57B3529F"/>
    <w:rsid w:val="57EA0308"/>
    <w:rsid w:val="58517D74"/>
    <w:rsid w:val="588F6DB8"/>
    <w:rsid w:val="58D6245C"/>
    <w:rsid w:val="58DEB7CB"/>
    <w:rsid w:val="59018C3A"/>
    <w:rsid w:val="5961493F"/>
    <w:rsid w:val="596E3BCE"/>
    <w:rsid w:val="59867F71"/>
    <w:rsid w:val="59C4F143"/>
    <w:rsid w:val="59D41D5D"/>
    <w:rsid w:val="59E01827"/>
    <w:rsid w:val="5A07AC9E"/>
    <w:rsid w:val="5A08DB7C"/>
    <w:rsid w:val="5A17703A"/>
    <w:rsid w:val="5A27559E"/>
    <w:rsid w:val="5A4011BD"/>
    <w:rsid w:val="5A949288"/>
    <w:rsid w:val="5A9889E5"/>
    <w:rsid w:val="5AB36333"/>
    <w:rsid w:val="5AD734E6"/>
    <w:rsid w:val="5B37906B"/>
    <w:rsid w:val="5B4FF88E"/>
    <w:rsid w:val="5B6A7731"/>
    <w:rsid w:val="5BCBA532"/>
    <w:rsid w:val="5BD725B4"/>
    <w:rsid w:val="5BFF75EE"/>
    <w:rsid w:val="5C0BF4F4"/>
    <w:rsid w:val="5C0C213F"/>
    <w:rsid w:val="5C4840B9"/>
    <w:rsid w:val="5C6F5D94"/>
    <w:rsid w:val="5C9341A1"/>
    <w:rsid w:val="5CCE7C4E"/>
    <w:rsid w:val="5CED4663"/>
    <w:rsid w:val="5CF8A74A"/>
    <w:rsid w:val="5CFF1DD3"/>
    <w:rsid w:val="5D056089"/>
    <w:rsid w:val="5D109C09"/>
    <w:rsid w:val="5D14598F"/>
    <w:rsid w:val="5D3DF6FE"/>
    <w:rsid w:val="5D4D91F6"/>
    <w:rsid w:val="5D4FE3DE"/>
    <w:rsid w:val="5D578D7E"/>
    <w:rsid w:val="5D59AAE9"/>
    <w:rsid w:val="5D6EC2D5"/>
    <w:rsid w:val="5D73CDF4"/>
    <w:rsid w:val="5D769229"/>
    <w:rsid w:val="5DA8BA0F"/>
    <w:rsid w:val="5DC60B54"/>
    <w:rsid w:val="5E657896"/>
    <w:rsid w:val="5E663000"/>
    <w:rsid w:val="5E6C6837"/>
    <w:rsid w:val="5E70870D"/>
    <w:rsid w:val="5EA3FEBC"/>
    <w:rsid w:val="5EB97049"/>
    <w:rsid w:val="5EFF0083"/>
    <w:rsid w:val="5FB2E938"/>
    <w:rsid w:val="5FB6F2FD"/>
    <w:rsid w:val="5FB8953E"/>
    <w:rsid w:val="5FE967CA"/>
    <w:rsid w:val="5FF8A842"/>
    <w:rsid w:val="601533D5"/>
    <w:rsid w:val="604964C7"/>
    <w:rsid w:val="607CC20E"/>
    <w:rsid w:val="6087225E"/>
    <w:rsid w:val="60C26388"/>
    <w:rsid w:val="60D97CB6"/>
    <w:rsid w:val="60DE1058"/>
    <w:rsid w:val="60F2605C"/>
    <w:rsid w:val="61063EAF"/>
    <w:rsid w:val="610C4711"/>
    <w:rsid w:val="617A5899"/>
    <w:rsid w:val="61AE9838"/>
    <w:rsid w:val="61D88AC1"/>
    <w:rsid w:val="61DE288E"/>
    <w:rsid w:val="61E8F1BA"/>
    <w:rsid w:val="622DE6D9"/>
    <w:rsid w:val="62696F6E"/>
    <w:rsid w:val="6291D341"/>
    <w:rsid w:val="629CD0D3"/>
    <w:rsid w:val="62A1BC62"/>
    <w:rsid w:val="62A8FB09"/>
    <w:rsid w:val="62F7C135"/>
    <w:rsid w:val="637DEB51"/>
    <w:rsid w:val="6386C68E"/>
    <w:rsid w:val="639D4DAB"/>
    <w:rsid w:val="63C78F68"/>
    <w:rsid w:val="63D49ECE"/>
    <w:rsid w:val="63D5A960"/>
    <w:rsid w:val="63F2359B"/>
    <w:rsid w:val="64667B51"/>
    <w:rsid w:val="64984C6F"/>
    <w:rsid w:val="64A21454"/>
    <w:rsid w:val="65218D28"/>
    <w:rsid w:val="65299039"/>
    <w:rsid w:val="653C7077"/>
    <w:rsid w:val="654150A3"/>
    <w:rsid w:val="6551C45F"/>
    <w:rsid w:val="659260DD"/>
    <w:rsid w:val="65C06A79"/>
    <w:rsid w:val="65FDCE94"/>
    <w:rsid w:val="66080238"/>
    <w:rsid w:val="661C790E"/>
    <w:rsid w:val="6626B444"/>
    <w:rsid w:val="6641CC06"/>
    <w:rsid w:val="66444D96"/>
    <w:rsid w:val="66464CD6"/>
    <w:rsid w:val="66474C6A"/>
    <w:rsid w:val="66A4EB0B"/>
    <w:rsid w:val="66CA0C4E"/>
    <w:rsid w:val="66DAA3EA"/>
    <w:rsid w:val="6705F89D"/>
    <w:rsid w:val="67071FF6"/>
    <w:rsid w:val="6709AAA9"/>
    <w:rsid w:val="671D72FA"/>
    <w:rsid w:val="675BB196"/>
    <w:rsid w:val="675BB549"/>
    <w:rsid w:val="6770AD96"/>
    <w:rsid w:val="67AB0E92"/>
    <w:rsid w:val="67B9CCB9"/>
    <w:rsid w:val="67F78C24"/>
    <w:rsid w:val="67FA19DA"/>
    <w:rsid w:val="682AEDD2"/>
    <w:rsid w:val="6846BB53"/>
    <w:rsid w:val="6854706A"/>
    <w:rsid w:val="6858DC3F"/>
    <w:rsid w:val="68772EEF"/>
    <w:rsid w:val="688C819E"/>
    <w:rsid w:val="68A1E748"/>
    <w:rsid w:val="694C8BB4"/>
    <w:rsid w:val="6952C18A"/>
    <w:rsid w:val="69629A6B"/>
    <w:rsid w:val="69AB1A8A"/>
    <w:rsid w:val="69C06A9D"/>
    <w:rsid w:val="69E4C2D4"/>
    <w:rsid w:val="69EA70A0"/>
    <w:rsid w:val="69F65F04"/>
    <w:rsid w:val="6A2BEBFF"/>
    <w:rsid w:val="6A2D4D47"/>
    <w:rsid w:val="6A30AECE"/>
    <w:rsid w:val="6A6AC32C"/>
    <w:rsid w:val="6A9F95D9"/>
    <w:rsid w:val="6AA11BE9"/>
    <w:rsid w:val="6B00FA7E"/>
    <w:rsid w:val="6B3C2561"/>
    <w:rsid w:val="6B3C72B2"/>
    <w:rsid w:val="6B93AC33"/>
    <w:rsid w:val="6BF172D6"/>
    <w:rsid w:val="6C227D66"/>
    <w:rsid w:val="6CAA9D67"/>
    <w:rsid w:val="6D04CD25"/>
    <w:rsid w:val="6D146FA8"/>
    <w:rsid w:val="6D182CAA"/>
    <w:rsid w:val="6D3593FA"/>
    <w:rsid w:val="6D78839E"/>
    <w:rsid w:val="6DDD772C"/>
    <w:rsid w:val="6DDEAA11"/>
    <w:rsid w:val="6DF2BC54"/>
    <w:rsid w:val="6DF533E3"/>
    <w:rsid w:val="6E0540D6"/>
    <w:rsid w:val="6E175CC5"/>
    <w:rsid w:val="6E40CE35"/>
    <w:rsid w:val="6E7C7CF7"/>
    <w:rsid w:val="6E914E03"/>
    <w:rsid w:val="6EB00EFD"/>
    <w:rsid w:val="6ECE4EF3"/>
    <w:rsid w:val="6ECECE92"/>
    <w:rsid w:val="6F00E935"/>
    <w:rsid w:val="6F1F32A7"/>
    <w:rsid w:val="6F6A0FFF"/>
    <w:rsid w:val="6F8F68F3"/>
    <w:rsid w:val="6FBAA4E0"/>
    <w:rsid w:val="6FCFEA2A"/>
    <w:rsid w:val="6FE07059"/>
    <w:rsid w:val="6FF4EC0C"/>
    <w:rsid w:val="7000A252"/>
    <w:rsid w:val="70042F10"/>
    <w:rsid w:val="7007F6D0"/>
    <w:rsid w:val="7019E1EE"/>
    <w:rsid w:val="701D300C"/>
    <w:rsid w:val="7027ADBB"/>
    <w:rsid w:val="7033F903"/>
    <w:rsid w:val="7040CED9"/>
    <w:rsid w:val="70D3C866"/>
    <w:rsid w:val="70D7E01B"/>
    <w:rsid w:val="70F9CE72"/>
    <w:rsid w:val="710F27A2"/>
    <w:rsid w:val="71267192"/>
    <w:rsid w:val="7168EEB0"/>
    <w:rsid w:val="7179DB95"/>
    <w:rsid w:val="71858904"/>
    <w:rsid w:val="718844DC"/>
    <w:rsid w:val="719F7705"/>
    <w:rsid w:val="71A71BA6"/>
    <w:rsid w:val="71C45549"/>
    <w:rsid w:val="71CA749E"/>
    <w:rsid w:val="71CAD16A"/>
    <w:rsid w:val="71CEC5FA"/>
    <w:rsid w:val="71FA73EB"/>
    <w:rsid w:val="72510444"/>
    <w:rsid w:val="72B19312"/>
    <w:rsid w:val="73116C20"/>
    <w:rsid w:val="73162FC4"/>
    <w:rsid w:val="73204369"/>
    <w:rsid w:val="734AD7AD"/>
    <w:rsid w:val="7355126C"/>
    <w:rsid w:val="73722409"/>
    <w:rsid w:val="7384B5B8"/>
    <w:rsid w:val="73CBB8D0"/>
    <w:rsid w:val="73E6ED4E"/>
    <w:rsid w:val="73FC8F0B"/>
    <w:rsid w:val="745AC1BC"/>
    <w:rsid w:val="747B6075"/>
    <w:rsid w:val="747F3496"/>
    <w:rsid w:val="7492B705"/>
    <w:rsid w:val="749F360D"/>
    <w:rsid w:val="74B205E0"/>
    <w:rsid w:val="74C29CFB"/>
    <w:rsid w:val="75248754"/>
    <w:rsid w:val="75525B35"/>
    <w:rsid w:val="75841307"/>
    <w:rsid w:val="75BCCE2B"/>
    <w:rsid w:val="75C5D568"/>
    <w:rsid w:val="75F1704F"/>
    <w:rsid w:val="75FE2107"/>
    <w:rsid w:val="76137733"/>
    <w:rsid w:val="761C713B"/>
    <w:rsid w:val="764FF96A"/>
    <w:rsid w:val="765518C6"/>
    <w:rsid w:val="7679FD32"/>
    <w:rsid w:val="76930B4C"/>
    <w:rsid w:val="769E9F82"/>
    <w:rsid w:val="76EB112C"/>
    <w:rsid w:val="77193EC1"/>
    <w:rsid w:val="7735CE9B"/>
    <w:rsid w:val="775E2613"/>
    <w:rsid w:val="776693E7"/>
    <w:rsid w:val="7778B565"/>
    <w:rsid w:val="77A1FF9F"/>
    <w:rsid w:val="77B92513"/>
    <w:rsid w:val="77CCC7CA"/>
    <w:rsid w:val="77D6289D"/>
    <w:rsid w:val="7842A7C8"/>
    <w:rsid w:val="787E8981"/>
    <w:rsid w:val="7896169A"/>
    <w:rsid w:val="78AB74C2"/>
    <w:rsid w:val="78EEF124"/>
    <w:rsid w:val="78F52ABF"/>
    <w:rsid w:val="78FA77C8"/>
    <w:rsid w:val="795EBB21"/>
    <w:rsid w:val="79AA7F28"/>
    <w:rsid w:val="79AEFBF9"/>
    <w:rsid w:val="79BAD7DD"/>
    <w:rsid w:val="79D4860A"/>
    <w:rsid w:val="7A2A3D3B"/>
    <w:rsid w:val="7A44ED16"/>
    <w:rsid w:val="7AA9E5E1"/>
    <w:rsid w:val="7AAC3F37"/>
    <w:rsid w:val="7AB92FFE"/>
    <w:rsid w:val="7B1A9EBF"/>
    <w:rsid w:val="7B1C9869"/>
    <w:rsid w:val="7B355CE4"/>
    <w:rsid w:val="7B454A4E"/>
    <w:rsid w:val="7BA191E9"/>
    <w:rsid w:val="7BD42DE3"/>
    <w:rsid w:val="7BFAACDA"/>
    <w:rsid w:val="7BFBFBD5"/>
    <w:rsid w:val="7C26A2C6"/>
    <w:rsid w:val="7C68C24D"/>
    <w:rsid w:val="7C8B4376"/>
    <w:rsid w:val="7CFF8D4C"/>
    <w:rsid w:val="7D21BE54"/>
    <w:rsid w:val="7D497FC9"/>
    <w:rsid w:val="7D5AF197"/>
    <w:rsid w:val="7D804122"/>
    <w:rsid w:val="7D8158AA"/>
    <w:rsid w:val="7D81F4CE"/>
    <w:rsid w:val="7E003280"/>
    <w:rsid w:val="7E1A9E1D"/>
    <w:rsid w:val="7EA63ED2"/>
    <w:rsid w:val="7EAC6FA4"/>
    <w:rsid w:val="7EC27693"/>
    <w:rsid w:val="7F1662B7"/>
    <w:rsid w:val="7F27FB77"/>
    <w:rsid w:val="7FF85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0A84"/>
  <w15:chartTrackingRefBased/>
  <w15:docId w15:val="{CF33DF94-2B4E-42BD-9B19-C4601BB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10F27A2"/>
    <w:rPr>
      <w:color w:val="467886"/>
      <w:u w:val="single"/>
    </w:rPr>
  </w:style>
  <w:style w:type="paragraph" w:styleId="Header">
    <w:name w:val="header"/>
    <w:basedOn w:val="Normal"/>
    <w:uiPriority w:val="99"/>
    <w:unhideWhenUsed/>
    <w:rsid w:val="710F27A2"/>
    <w:pPr>
      <w:tabs>
        <w:tab w:val="center" w:pos="4680"/>
        <w:tab w:val="right" w:pos="9360"/>
      </w:tabs>
      <w:spacing w:after="0" w:line="240" w:lineRule="auto"/>
    </w:pPr>
  </w:style>
  <w:style w:type="paragraph" w:styleId="Footer">
    <w:name w:val="footer"/>
    <w:basedOn w:val="Normal"/>
    <w:uiPriority w:val="99"/>
    <w:unhideWhenUsed/>
    <w:rsid w:val="710F27A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5B37906B"/>
    <w:rPr>
      <w:rFonts w:asciiTheme="minorHAnsi" w:eastAsiaTheme="minorEastAsia" w:hAnsiTheme="minorHAnsi" w:cstheme="minorBidi"/>
      <w:sz w:val="24"/>
      <w:szCs w:val="24"/>
    </w:rPr>
  </w:style>
  <w:style w:type="paragraph" w:styleId="ListParagraph">
    <w:name w:val="List Paragraph"/>
    <w:basedOn w:val="Normal"/>
    <w:uiPriority w:val="34"/>
    <w:qFormat/>
    <w:rsid w:val="5B37906B"/>
    <w:pPr>
      <w:ind w:left="720"/>
      <w:contextualSpacing/>
    </w:pPr>
  </w:style>
  <w:style w:type="paragraph" w:styleId="Revision">
    <w:name w:val="Revision"/>
    <w:hidden/>
    <w:uiPriority w:val="99"/>
    <w:semiHidden/>
    <w:rsid w:val="00C313BA"/>
    <w:pPr>
      <w:spacing w:after="0" w:line="240" w:lineRule="auto"/>
    </w:pPr>
  </w:style>
  <w:style w:type="character" w:styleId="CommentReference">
    <w:name w:val="annotation reference"/>
    <w:basedOn w:val="DefaultParagraphFont"/>
    <w:uiPriority w:val="99"/>
    <w:semiHidden/>
    <w:unhideWhenUsed/>
    <w:rsid w:val="00C313BA"/>
    <w:rPr>
      <w:sz w:val="16"/>
      <w:szCs w:val="16"/>
    </w:rPr>
  </w:style>
  <w:style w:type="paragraph" w:styleId="CommentText">
    <w:name w:val="annotation text"/>
    <w:basedOn w:val="Normal"/>
    <w:link w:val="CommentTextChar"/>
    <w:uiPriority w:val="99"/>
    <w:semiHidden/>
    <w:unhideWhenUsed/>
    <w:rsid w:val="00C313BA"/>
    <w:pPr>
      <w:spacing w:line="240" w:lineRule="auto"/>
    </w:pPr>
    <w:rPr>
      <w:sz w:val="20"/>
      <w:szCs w:val="20"/>
    </w:rPr>
  </w:style>
  <w:style w:type="character" w:customStyle="1" w:styleId="CommentTextChar">
    <w:name w:val="Comment Text Char"/>
    <w:basedOn w:val="DefaultParagraphFont"/>
    <w:link w:val="CommentText"/>
    <w:uiPriority w:val="99"/>
    <w:semiHidden/>
    <w:rsid w:val="00C313BA"/>
    <w:rPr>
      <w:sz w:val="20"/>
      <w:szCs w:val="20"/>
    </w:rPr>
  </w:style>
  <w:style w:type="paragraph" w:styleId="CommentSubject">
    <w:name w:val="annotation subject"/>
    <w:basedOn w:val="CommentText"/>
    <w:next w:val="CommentText"/>
    <w:link w:val="CommentSubjectChar"/>
    <w:uiPriority w:val="99"/>
    <w:semiHidden/>
    <w:unhideWhenUsed/>
    <w:rsid w:val="00C313BA"/>
    <w:rPr>
      <w:b/>
      <w:bCs/>
    </w:rPr>
  </w:style>
  <w:style w:type="character" w:customStyle="1" w:styleId="CommentSubjectChar">
    <w:name w:val="Comment Subject Char"/>
    <w:basedOn w:val="CommentTextChar"/>
    <w:link w:val="CommentSubject"/>
    <w:uiPriority w:val="99"/>
    <w:semiHidden/>
    <w:rsid w:val="00C313BA"/>
    <w:rPr>
      <w:b/>
      <w:bCs/>
      <w:sz w:val="20"/>
      <w:szCs w:val="20"/>
    </w:rPr>
  </w:style>
  <w:style w:type="character" w:customStyle="1" w:styleId="eop">
    <w:name w:val="eop"/>
    <w:basedOn w:val="DefaultParagraphFont"/>
    <w:rsid w:val="001D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ctpsy.2025.105015" TargetMode="External"/><Relationship Id="rId13" Type="http://schemas.openxmlformats.org/officeDocument/2006/relationships/hyperlink" Target="https://doi.org/10.1007/s00702-020-02279-8" TargetMode="External"/><Relationship Id="rId18" Type="http://schemas.openxmlformats.org/officeDocument/2006/relationships/hyperlink" Target="https://doi.org/10.1007/s12402-019-00302-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2196/39206" TargetMode="External"/><Relationship Id="rId7" Type="http://schemas.openxmlformats.org/officeDocument/2006/relationships/hyperlink" Target="https://doi.org/10.1176/appi.books.9780890425596" TargetMode="External"/><Relationship Id="rId12" Type="http://schemas.openxmlformats.org/officeDocument/2006/relationships/hyperlink" Target="https://doi.org/10.1177/1087054709340650" TargetMode="External"/><Relationship Id="rId17" Type="http://schemas.openxmlformats.org/officeDocument/2006/relationships/hyperlink" Target="https://doi.org/10.1371/journal.pone.031933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6948/ijfmr.2025.v07i01.37875" TargetMode="External"/><Relationship Id="rId20" Type="http://schemas.openxmlformats.org/officeDocument/2006/relationships/hyperlink" Target="https://doi.org/10.1187/cbe.20-06-0107"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2051-5545.2009.tb00218.x" TargetMode="External"/><Relationship Id="rId24" Type="http://schemas.openxmlformats.org/officeDocument/2006/relationships/hyperlink" Target="https://doi.org/10.1007/s10862-013-9351-8" TargetMode="External"/><Relationship Id="rId5" Type="http://schemas.openxmlformats.org/officeDocument/2006/relationships/footnotes" Target="footnotes.xml"/><Relationship Id="rId15" Type="http://schemas.openxmlformats.org/officeDocument/2006/relationships/hyperlink" Target="https://doi.org/10.1515/dx-2016-0045" TargetMode="External"/><Relationship Id="rId23" Type="http://schemas.openxmlformats.org/officeDocument/2006/relationships/hyperlink" Target="https://doi.org/10.1177/10497323241288785" TargetMode="External"/><Relationship Id="rId28" Type="http://schemas.openxmlformats.org/officeDocument/2006/relationships/theme" Target="theme/theme1.xml"/><Relationship Id="rId10" Type="http://schemas.openxmlformats.org/officeDocument/2006/relationships/hyperlink" Target="https://doi.org/10.1177/1087054709333347" TargetMode="External"/><Relationship Id="rId19" Type="http://schemas.openxmlformats.org/officeDocument/2006/relationships/hyperlink" Target="https://doi.org/10.1016/j.ajp.2019.101912" TargetMode="External"/><Relationship Id="rId4" Type="http://schemas.openxmlformats.org/officeDocument/2006/relationships/webSettings" Target="webSettings.xml"/><Relationship Id="rId9" Type="http://schemas.openxmlformats.org/officeDocument/2006/relationships/hyperlink" Target="https://doi.org/10.1016/j.jadohealth.2012.03.004" TargetMode="External"/><Relationship Id="rId14" Type="http://schemas.openxmlformats.org/officeDocument/2006/relationships/hyperlink" Target="https://doi.org/10.1521/psyc.2007.70.3.274" TargetMode="External"/><Relationship Id="rId22" Type="http://schemas.openxmlformats.org/officeDocument/2006/relationships/hyperlink" Target="https://doi.org/10.1016/j.psychres.2019.11257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3778</Words>
  <Characters>23547</Characters>
  <Application>Microsoft Office Word</Application>
  <DocSecurity>0</DocSecurity>
  <Lines>350</Lines>
  <Paragraphs>67</Paragraphs>
  <ScaleCrop>false</ScaleCrop>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Blondo</dc:creator>
  <cp:keywords/>
  <dc:description/>
  <cp:lastModifiedBy>Maureen K Flynn</cp:lastModifiedBy>
  <cp:revision>5</cp:revision>
  <dcterms:created xsi:type="dcterms:W3CDTF">2026-03-17T02:03:00Z</dcterms:created>
  <dcterms:modified xsi:type="dcterms:W3CDTF">2026-03-19T15:28:00Z</dcterms:modified>
</cp:coreProperties>
</file>