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D43" w:rsidP="00CE4D43" w:rsidRDefault="00CE4D43" w14:paraId="2F56C441" w14:textId="77777777">
      <w:pPr>
        <w:spacing w:line="480" w:lineRule="auto"/>
        <w:jc w:val="center"/>
        <w:rPr>
          <w:rFonts w:ascii="Times New Roman" w:hAnsi="Times New Roman" w:cs="Times New Roman"/>
          <w:b/>
          <w:bCs/>
        </w:rPr>
      </w:pPr>
    </w:p>
    <w:p w:rsidR="00CE4D43" w:rsidP="00CE4D43" w:rsidRDefault="00CE4D43" w14:paraId="400A2FE9" w14:textId="77777777">
      <w:pPr>
        <w:spacing w:line="480" w:lineRule="auto"/>
        <w:jc w:val="center"/>
        <w:rPr>
          <w:rFonts w:ascii="Times New Roman" w:hAnsi="Times New Roman" w:cs="Times New Roman"/>
          <w:b/>
          <w:bCs/>
        </w:rPr>
      </w:pPr>
    </w:p>
    <w:p w:rsidR="00CE4D43" w:rsidP="00CE4D43" w:rsidRDefault="00CE4D43" w14:paraId="712C573E" w14:textId="77777777">
      <w:pPr>
        <w:spacing w:line="480" w:lineRule="auto"/>
        <w:jc w:val="center"/>
        <w:rPr>
          <w:rFonts w:ascii="Times New Roman" w:hAnsi="Times New Roman" w:cs="Times New Roman"/>
          <w:b/>
          <w:bCs/>
        </w:rPr>
      </w:pPr>
    </w:p>
    <w:p w:rsidR="00CE4D43" w:rsidP="00CE4D43" w:rsidRDefault="00CE4D43" w14:paraId="3E2FB199" w14:textId="77777777">
      <w:pPr>
        <w:spacing w:line="480" w:lineRule="auto"/>
        <w:jc w:val="center"/>
        <w:rPr>
          <w:rFonts w:ascii="Times New Roman" w:hAnsi="Times New Roman" w:cs="Times New Roman"/>
          <w:b/>
          <w:bCs/>
        </w:rPr>
      </w:pPr>
    </w:p>
    <w:p w:rsidR="00CE4D43" w:rsidP="00CE4D43" w:rsidRDefault="00CE4D43" w14:paraId="5C3E8201" w14:textId="77777777">
      <w:pPr>
        <w:spacing w:line="480" w:lineRule="auto"/>
        <w:jc w:val="center"/>
        <w:rPr>
          <w:rFonts w:ascii="Times New Roman" w:hAnsi="Times New Roman" w:cs="Times New Roman"/>
          <w:b/>
          <w:bCs/>
        </w:rPr>
      </w:pPr>
    </w:p>
    <w:p w:rsidRPr="00CF5C0C" w:rsidR="00CE4D43" w:rsidP="00CE4D43" w:rsidRDefault="00CE4D43" w14:paraId="6C8AF0C0" w14:textId="46BD0390">
      <w:pPr>
        <w:spacing w:line="480" w:lineRule="auto"/>
        <w:jc w:val="center"/>
        <w:rPr>
          <w:rFonts w:ascii="Times New Roman" w:hAnsi="Times New Roman" w:cs="Times New Roman"/>
          <w:b/>
          <w:bCs/>
        </w:rPr>
      </w:pPr>
      <w:r w:rsidRPr="00CF5C0C">
        <w:rPr>
          <w:rFonts w:ascii="Times New Roman" w:hAnsi="Times New Roman" w:cs="Times New Roman"/>
          <w:b/>
          <w:bCs/>
        </w:rPr>
        <w:t>Attitudes Toward Different OCD Symptom Subtypes: A Vignette Study</w:t>
      </w:r>
    </w:p>
    <w:p w:rsidRPr="00CF5C0C" w:rsidR="00CE4D43" w:rsidP="00CE4D43" w:rsidRDefault="00CE4D43" w14:paraId="2942E2C6" w14:textId="77777777">
      <w:pPr>
        <w:spacing w:after="0" w:line="480" w:lineRule="auto"/>
        <w:rPr>
          <w:rFonts w:ascii="Times New Roman" w:hAnsi="Times New Roman" w:cs="Times New Roman"/>
        </w:rPr>
      </w:pPr>
    </w:p>
    <w:p w:rsidR="00CE4D43" w:rsidP="00CE4D43" w:rsidRDefault="00CE4D43" w14:paraId="06028480" w14:textId="77777777">
      <w:pPr>
        <w:spacing w:after="0" w:line="480" w:lineRule="auto"/>
        <w:jc w:val="center"/>
        <w:rPr>
          <w:rFonts w:ascii="Times New Roman" w:hAnsi="Times New Roman" w:cs="Times New Roman"/>
        </w:rPr>
      </w:pPr>
      <w:r>
        <w:rPr>
          <w:rFonts w:ascii="Times New Roman" w:hAnsi="Times New Roman" w:cs="Times New Roman"/>
        </w:rPr>
        <w:t>Leif R. Kenamond</w:t>
      </w:r>
    </w:p>
    <w:p w:rsidRPr="00CF5C0C" w:rsidR="00CE4D43" w:rsidP="00CE4D43" w:rsidRDefault="00CE4D43" w14:paraId="29A1C951" w14:textId="77777777">
      <w:pPr>
        <w:spacing w:line="480" w:lineRule="auto"/>
        <w:jc w:val="center"/>
        <w:rPr>
          <w:rFonts w:ascii="Times New Roman" w:hAnsi="Times New Roman" w:cs="Times New Roman"/>
        </w:rPr>
      </w:pPr>
      <w:r w:rsidRPr="003D4AA6">
        <w:rPr>
          <w:rFonts w:ascii="Times New Roman" w:hAnsi="Times New Roman" w:cs="Times New Roman"/>
        </w:rPr>
        <w:t>Department of Psychology, Metropolitan State University of Denver</w:t>
      </w:r>
    </w:p>
    <w:p w:rsidRPr="00CF5C0C" w:rsidR="00CE4D43" w:rsidP="00CE4D43" w:rsidRDefault="00CE4D43" w14:paraId="3EB4DF59" w14:textId="77777777">
      <w:pPr>
        <w:rPr>
          <w:rFonts w:ascii="Times New Roman" w:hAnsi="Times New Roman" w:cs="Times New Roman"/>
        </w:rPr>
      </w:pPr>
      <w:r w:rsidRPr="00CF5C0C">
        <w:rPr>
          <w:rFonts w:ascii="Times New Roman" w:hAnsi="Times New Roman" w:cs="Times New Roman"/>
        </w:rPr>
        <w:br w:type="page"/>
      </w:r>
    </w:p>
    <w:p w:rsidR="00CE4D43" w:rsidP="00CE4D43" w:rsidRDefault="00CE4D43" w14:paraId="3BE938A4" w14:textId="77777777">
      <w:pPr>
        <w:jc w:val="center"/>
        <w:rPr>
          <w:rFonts w:ascii="Times New Roman" w:hAnsi="Times New Roman" w:cs="Times New Roman"/>
          <w:b/>
          <w:bCs/>
        </w:rPr>
      </w:pPr>
      <w:r w:rsidRPr="777F6918">
        <w:rPr>
          <w:rFonts w:ascii="Times New Roman" w:hAnsi="Times New Roman" w:cs="Times New Roman"/>
          <w:b/>
          <w:bCs/>
        </w:rPr>
        <w:lastRenderedPageBreak/>
        <w:t>Abstract</w:t>
      </w:r>
    </w:p>
    <w:p w:rsidR="0017341D" w:rsidP="0017341D" w:rsidRDefault="00CE4D43" w14:paraId="2B007016" w14:textId="5EF8E4C4">
      <w:pPr>
        <w:spacing w:after="0" w:line="480" w:lineRule="auto"/>
        <w:rPr>
          <w:rFonts w:ascii="Times New Roman" w:hAnsi="Times New Roman" w:eastAsia="Aptos" w:cs="Times New Roman"/>
          <w:color w:val="000000" w:themeColor="text1"/>
        </w:rPr>
      </w:pPr>
      <w:r w:rsidRPr="26F1C0DD" w:rsidR="00CE4D43">
        <w:rPr>
          <w:rFonts w:ascii="Times New Roman" w:hAnsi="Times New Roman" w:cs="Times New Roman"/>
        </w:rPr>
        <w:t xml:space="preserve">Obsessive Compulsive Disorder (OCD) affects around 4.1% of the population and is a source of significant distress and impairment. Despite the negative impacts OCD has on a person’s quality of life, help-seeking and diagnosis are often delayed by over 5 years from symptom onset. One reason for this delay could be due to stigma surrounding the disorder. </w:t>
      </w:r>
      <w:r w:rsidRPr="26F1C0DD" w:rsidR="00CE4D43">
        <w:rPr>
          <w:rFonts w:ascii="Times New Roman" w:hAnsi="Times New Roman" w:eastAsia="Aptos" w:cs="Times New Roman"/>
          <w:color w:val="000000" w:themeColor="text1" w:themeTint="FF" w:themeShade="FF"/>
        </w:rPr>
        <w:t xml:space="preserve">It is important to understand public attitudes toward OCD so that efforts can be made to target and reduce this stigma. One of the ways in which these attitudes can be investigated is by looking at differences in attitudes across different OCD symptom subtypes. Thus, the goal of this study is to investigate whether any differences in attitudes exist between three OCD </w:t>
      </w:r>
      <w:r w:rsidRPr="26F1C0DD" w:rsidR="00CE4D43">
        <w:rPr>
          <w:rFonts w:ascii="Times New Roman" w:hAnsi="Times New Roman" w:eastAsia="Aptos" w:cs="Times New Roman"/>
          <w:color w:val="000000" w:themeColor="text1" w:themeTint="FF" w:themeShade="FF"/>
        </w:rPr>
        <w:t>subtypes;</w:t>
      </w:r>
      <w:r w:rsidRPr="26F1C0DD" w:rsidR="00CE4D43">
        <w:rPr>
          <w:rFonts w:ascii="Times New Roman" w:hAnsi="Times New Roman" w:eastAsia="Aptos" w:cs="Times New Roman"/>
          <w:color w:val="000000" w:themeColor="text1" w:themeTint="FF" w:themeShade="FF"/>
        </w:rPr>
        <w:t xml:space="preserve"> symmetry-, </w:t>
      </w:r>
      <w:r w:rsidRPr="26F1C0DD" w:rsidR="00CE4D43">
        <w:rPr>
          <w:rFonts w:ascii="Times New Roman" w:hAnsi="Times New Roman" w:eastAsia="Aptos" w:cs="Times New Roman"/>
          <w:color w:val="000000" w:themeColor="text1" w:themeTint="FF" w:themeShade="FF"/>
        </w:rPr>
        <w:t>harm-,</w:t>
      </w:r>
      <w:r w:rsidRPr="26F1C0DD" w:rsidR="00CE4D43">
        <w:rPr>
          <w:rFonts w:ascii="Times New Roman" w:hAnsi="Times New Roman" w:eastAsia="Aptos" w:cs="Times New Roman"/>
          <w:color w:val="000000" w:themeColor="text1" w:themeTint="FF" w:themeShade="FF"/>
        </w:rPr>
        <w:t xml:space="preserve"> and </w:t>
      </w:r>
      <w:r w:rsidRPr="26F1C0DD" w:rsidR="002647F6">
        <w:rPr>
          <w:rFonts w:ascii="Times New Roman" w:hAnsi="Times New Roman" w:eastAsia="Aptos" w:cs="Times New Roman"/>
          <w:color w:val="000000" w:themeColor="text1" w:themeTint="FF" w:themeShade="FF"/>
        </w:rPr>
        <w:t>scrupulosity</w:t>
      </w:r>
      <w:r w:rsidRPr="26F1C0DD" w:rsidR="00CE4D43">
        <w:rPr>
          <w:rFonts w:ascii="Times New Roman" w:hAnsi="Times New Roman" w:eastAsia="Aptos" w:cs="Times New Roman"/>
          <w:color w:val="000000" w:themeColor="text1" w:themeTint="FF" w:themeShade="FF"/>
        </w:rPr>
        <w:t xml:space="preserve">-OCD. Undergraduate students (n = </w:t>
      </w:r>
      <w:r w:rsidRPr="26F1C0DD" w:rsidR="5CCFC267">
        <w:rPr>
          <w:rFonts w:ascii="Times New Roman" w:hAnsi="Times New Roman" w:eastAsia="Aptos" w:cs="Times New Roman"/>
          <w:color w:val="000000" w:themeColor="text1" w:themeTint="FF" w:themeShade="FF"/>
        </w:rPr>
        <w:t>87</w:t>
      </w:r>
      <w:r w:rsidRPr="26F1C0DD" w:rsidR="00CE4D43">
        <w:rPr>
          <w:rFonts w:ascii="Times New Roman" w:hAnsi="Times New Roman" w:eastAsia="Aptos" w:cs="Times New Roman"/>
          <w:color w:val="000000" w:themeColor="text1" w:themeTint="FF" w:themeShade="FF"/>
        </w:rPr>
        <w:t>) were randomly assigned to a vignette depicting one of the three OCD subtypes. They were then given the Attitudes Questionnaire (AQ-27) which measures attitudes toward the vignette character across 6 factors</w:t>
      </w:r>
      <w:r w:rsidRPr="26F1C0DD" w:rsidR="005229CB">
        <w:rPr>
          <w:rFonts w:ascii="Times New Roman" w:hAnsi="Times New Roman" w:eastAsia="Aptos" w:cs="Times New Roman"/>
          <w:color w:val="000000" w:themeColor="text1" w:themeTint="FF" w:themeShade="FF"/>
        </w:rPr>
        <w:t>;</w:t>
      </w:r>
      <w:r w:rsidRPr="26F1C0DD" w:rsidR="00273FB7">
        <w:rPr>
          <w:rFonts w:ascii="Times New Roman" w:hAnsi="Times New Roman" w:eastAsia="Aptos" w:cs="Times New Roman"/>
          <w:color w:val="000000" w:themeColor="text1" w:themeTint="FF" w:themeShade="FF"/>
        </w:rPr>
        <w:t xml:space="preserve"> Fear</w:t>
      </w:r>
      <w:r w:rsidRPr="26F1C0DD" w:rsidR="00200BEC">
        <w:rPr>
          <w:rFonts w:ascii="Times New Roman" w:hAnsi="Times New Roman" w:eastAsia="Aptos" w:cs="Times New Roman"/>
          <w:color w:val="000000" w:themeColor="text1" w:themeTint="FF" w:themeShade="FF"/>
        </w:rPr>
        <w:t xml:space="preserve">, Help/Interact, </w:t>
      </w:r>
      <w:r w:rsidRPr="26F1C0DD" w:rsidR="000D6BEA">
        <w:rPr>
          <w:rFonts w:ascii="Times New Roman" w:hAnsi="Times New Roman" w:eastAsia="Aptos" w:cs="Times New Roman"/>
          <w:color w:val="000000" w:themeColor="text1" w:themeTint="FF" w:themeShade="FF"/>
        </w:rPr>
        <w:t>Responsibility, Forc</w:t>
      </w:r>
      <w:r w:rsidRPr="26F1C0DD" w:rsidR="00A344A1">
        <w:rPr>
          <w:rFonts w:ascii="Times New Roman" w:hAnsi="Times New Roman" w:eastAsia="Aptos" w:cs="Times New Roman"/>
          <w:color w:val="000000" w:themeColor="text1" w:themeTint="FF" w:themeShade="FF"/>
        </w:rPr>
        <w:t>ed</w:t>
      </w:r>
      <w:r w:rsidRPr="26F1C0DD" w:rsidR="000D6BEA">
        <w:rPr>
          <w:rFonts w:ascii="Times New Roman" w:hAnsi="Times New Roman" w:eastAsia="Aptos" w:cs="Times New Roman"/>
          <w:color w:val="000000" w:themeColor="text1" w:themeTint="FF" w:themeShade="FF"/>
        </w:rPr>
        <w:t xml:space="preserve"> Treatment, Empathy, and Negative </w:t>
      </w:r>
      <w:r w:rsidRPr="26F1C0DD" w:rsidR="005229CB">
        <w:rPr>
          <w:rFonts w:ascii="Times New Roman" w:hAnsi="Times New Roman" w:eastAsia="Aptos" w:cs="Times New Roman"/>
          <w:color w:val="000000" w:themeColor="text1" w:themeTint="FF" w:themeShade="FF"/>
        </w:rPr>
        <w:t>E</w:t>
      </w:r>
      <w:r w:rsidRPr="26F1C0DD" w:rsidR="000D6BEA">
        <w:rPr>
          <w:rFonts w:ascii="Times New Roman" w:hAnsi="Times New Roman" w:eastAsia="Aptos" w:cs="Times New Roman"/>
          <w:color w:val="000000" w:themeColor="text1" w:themeTint="FF" w:themeShade="FF"/>
        </w:rPr>
        <w:t>motions</w:t>
      </w:r>
      <w:r w:rsidRPr="26F1C0DD" w:rsidR="00CE4D43">
        <w:rPr>
          <w:rFonts w:ascii="Times New Roman" w:hAnsi="Times New Roman" w:eastAsia="Aptos" w:cs="Times New Roman"/>
          <w:color w:val="000000" w:themeColor="text1" w:themeTint="FF" w:themeShade="FF"/>
        </w:rPr>
        <w:t xml:space="preserve">. Participants were also asked about their religious affiliation to see if religious participants differed from non-religious participants in their attitudes toward the </w:t>
      </w:r>
      <w:r w:rsidRPr="26F1C0DD" w:rsidR="0017341D">
        <w:rPr>
          <w:rFonts w:ascii="Times New Roman" w:hAnsi="Times New Roman" w:eastAsia="Aptos" w:cs="Times New Roman"/>
          <w:color w:val="000000" w:themeColor="text1" w:themeTint="FF" w:themeShade="FF"/>
        </w:rPr>
        <w:t>scrupulosity</w:t>
      </w:r>
      <w:r w:rsidRPr="26F1C0DD" w:rsidR="00CE4D43">
        <w:rPr>
          <w:rFonts w:ascii="Times New Roman" w:hAnsi="Times New Roman" w:eastAsia="Aptos" w:cs="Times New Roman"/>
          <w:color w:val="000000" w:themeColor="text1" w:themeTint="FF" w:themeShade="FF"/>
        </w:rPr>
        <w:t xml:space="preserve">-OCD vignette character. </w:t>
      </w:r>
      <w:r w:rsidRPr="26F1C0DD" w:rsidR="0017341D">
        <w:rPr>
          <w:rFonts w:ascii="Times New Roman" w:hAnsi="Times New Roman" w:eastAsia="Aptos" w:cs="Times New Roman"/>
          <w:color w:val="000000" w:themeColor="text1" w:themeTint="FF" w:themeShade="FF"/>
        </w:rPr>
        <w:t xml:space="preserve">Significant differences in scores for two of the six AQ-27 subfactors, </w:t>
      </w:r>
      <w:r w:rsidRPr="26F1C0DD" w:rsidR="002647F6">
        <w:rPr>
          <w:rFonts w:ascii="Times New Roman" w:hAnsi="Times New Roman" w:eastAsia="Aptos" w:cs="Times New Roman"/>
          <w:color w:val="000000" w:themeColor="text1" w:themeTint="FF" w:themeShade="FF"/>
        </w:rPr>
        <w:t>F</w:t>
      </w:r>
      <w:r w:rsidRPr="26F1C0DD" w:rsidR="0017341D">
        <w:rPr>
          <w:rFonts w:ascii="Times New Roman" w:hAnsi="Times New Roman" w:eastAsia="Aptos" w:cs="Times New Roman"/>
          <w:color w:val="000000" w:themeColor="text1" w:themeTint="FF" w:themeShade="FF"/>
        </w:rPr>
        <w:t xml:space="preserve">orced </w:t>
      </w:r>
      <w:r w:rsidRPr="26F1C0DD" w:rsidR="002647F6">
        <w:rPr>
          <w:rFonts w:ascii="Times New Roman" w:hAnsi="Times New Roman" w:eastAsia="Aptos" w:cs="Times New Roman"/>
          <w:color w:val="000000" w:themeColor="text1" w:themeTint="FF" w:themeShade="FF"/>
        </w:rPr>
        <w:t>T</w:t>
      </w:r>
      <w:r w:rsidRPr="26F1C0DD" w:rsidR="0017341D">
        <w:rPr>
          <w:rFonts w:ascii="Times New Roman" w:hAnsi="Times New Roman" w:eastAsia="Aptos" w:cs="Times New Roman"/>
          <w:color w:val="000000" w:themeColor="text1" w:themeTint="FF" w:themeShade="FF"/>
        </w:rPr>
        <w:t xml:space="preserve">reatment and </w:t>
      </w:r>
      <w:r w:rsidRPr="26F1C0DD" w:rsidR="002647F6">
        <w:rPr>
          <w:rFonts w:ascii="Times New Roman" w:hAnsi="Times New Roman" w:eastAsia="Aptos" w:cs="Times New Roman"/>
          <w:color w:val="000000" w:themeColor="text1" w:themeTint="FF" w:themeShade="FF"/>
        </w:rPr>
        <w:t>F</w:t>
      </w:r>
      <w:r w:rsidRPr="26F1C0DD" w:rsidR="0017341D">
        <w:rPr>
          <w:rFonts w:ascii="Times New Roman" w:hAnsi="Times New Roman" w:eastAsia="Aptos" w:cs="Times New Roman"/>
          <w:color w:val="000000" w:themeColor="text1" w:themeTint="FF" w:themeShade="FF"/>
        </w:rPr>
        <w:t xml:space="preserve">ear, were found between the conditions with </w:t>
      </w:r>
      <w:r w:rsidRPr="26F1C0DD" w:rsidR="6F9950C9">
        <w:rPr>
          <w:rFonts w:ascii="Times New Roman" w:hAnsi="Times New Roman" w:eastAsia="Aptos" w:cs="Times New Roman"/>
          <w:color w:val="000000" w:themeColor="text1" w:themeTint="FF" w:themeShade="FF"/>
        </w:rPr>
        <w:t xml:space="preserve">those in the </w:t>
      </w:r>
      <w:r w:rsidRPr="26F1C0DD" w:rsidR="0017341D">
        <w:rPr>
          <w:rFonts w:ascii="Times New Roman" w:hAnsi="Times New Roman" w:eastAsia="Aptos" w:cs="Times New Roman"/>
          <w:color w:val="000000" w:themeColor="text1" w:themeTint="FF" w:themeShade="FF"/>
        </w:rPr>
        <w:t xml:space="preserve">harming OCD </w:t>
      </w:r>
      <w:r w:rsidRPr="26F1C0DD" w:rsidR="153E3A18">
        <w:rPr>
          <w:rFonts w:ascii="Times New Roman" w:hAnsi="Times New Roman" w:eastAsia="Aptos" w:cs="Times New Roman"/>
          <w:color w:val="000000" w:themeColor="text1" w:themeTint="FF" w:themeShade="FF"/>
        </w:rPr>
        <w:t xml:space="preserve">condition </w:t>
      </w:r>
      <w:r w:rsidRPr="26F1C0DD" w:rsidR="0017341D">
        <w:rPr>
          <w:rFonts w:ascii="Times New Roman" w:hAnsi="Times New Roman" w:eastAsia="Aptos" w:cs="Times New Roman"/>
          <w:color w:val="000000" w:themeColor="text1" w:themeTint="FF" w:themeShade="FF"/>
        </w:rPr>
        <w:t xml:space="preserve">having the highest scores. The impact of participants’ religious affiliation on attitudes toward the </w:t>
      </w:r>
      <w:r w:rsidRPr="26F1C0DD" w:rsidR="009D3128">
        <w:rPr>
          <w:rFonts w:ascii="Times New Roman" w:hAnsi="Times New Roman" w:eastAsia="Aptos" w:cs="Times New Roman"/>
          <w:color w:val="000000" w:themeColor="text1" w:themeTint="FF" w:themeShade="FF"/>
        </w:rPr>
        <w:t>scrupulosit</w:t>
      </w:r>
      <w:r w:rsidRPr="26F1C0DD" w:rsidR="0017341D">
        <w:rPr>
          <w:rFonts w:ascii="Times New Roman" w:hAnsi="Times New Roman" w:eastAsia="Aptos" w:cs="Times New Roman"/>
          <w:color w:val="000000" w:themeColor="text1" w:themeTint="FF" w:themeShade="FF"/>
        </w:rPr>
        <w:t xml:space="preserve">y vignette character was not significant. These findings suggest that individuals with harm-related obsessions may face greater stigma and thus may be less likely to seek treatment. </w:t>
      </w:r>
      <w:r w:rsidRPr="26F1C0DD" w:rsidR="0017341D">
        <w:rPr>
          <w:rFonts w:ascii="Times New Roman" w:hAnsi="Times New Roman" w:eastAsia="Aptos" w:cs="Times New Roman"/>
          <w:color w:val="000000" w:themeColor="text1" w:themeTint="FF" w:themeShade="FF"/>
        </w:rPr>
        <w:t>Future research should replicate this study with a larger sample size and a greater number of OCD symptom subtypes</w:t>
      </w:r>
      <w:r w:rsidRPr="26F1C0DD" w:rsidR="2577615C">
        <w:rPr>
          <w:rFonts w:ascii="Times New Roman" w:hAnsi="Times New Roman" w:eastAsia="Aptos" w:cs="Times New Roman"/>
          <w:color w:val="000000" w:themeColor="text1" w:themeTint="FF" w:themeShade="FF"/>
        </w:rPr>
        <w:t>.</w:t>
      </w:r>
    </w:p>
    <w:p w:rsidRPr="00852160" w:rsidR="00CE4D43" w:rsidP="0017341D" w:rsidRDefault="00CE4D43" w14:paraId="069D6871" w14:textId="27A61F03">
      <w:pPr>
        <w:spacing w:after="0" w:line="480" w:lineRule="auto"/>
        <w:rPr>
          <w:rFonts w:ascii="Times New Roman" w:hAnsi="Times New Roman" w:cs="Times New Roman"/>
          <w:i/>
          <w:iCs/>
        </w:rPr>
      </w:pPr>
      <w:r w:rsidRPr="65C248AB" w:rsidR="00CE4D43">
        <w:rPr>
          <w:rFonts w:ascii="Times New Roman" w:hAnsi="Times New Roman" w:cs="Times New Roman"/>
          <w:i w:val="1"/>
          <w:iCs w:val="1"/>
        </w:rPr>
        <w:t xml:space="preserve">Keywords: </w:t>
      </w:r>
      <w:r w:rsidRPr="65C248AB" w:rsidR="00CE4D43">
        <w:rPr>
          <w:rFonts w:ascii="Times New Roman" w:hAnsi="Times New Roman" w:cs="Times New Roman"/>
        </w:rPr>
        <w:t xml:space="preserve">OCD, obsessive compulsive disorder, OCD subtypes, perceptions, attitudes, stigma, religiosity, Attitudes Questionnaire (AQ-27), vignette study, autogenous obsessions, reactive obsessions, mixed obsessions, undergraduate students </w:t>
      </w:r>
      <w:r w:rsidRPr="65C248AB">
        <w:rPr>
          <w:rFonts w:ascii="Times New Roman" w:hAnsi="Times New Roman" w:cs="Times New Roman"/>
          <w:i w:val="1"/>
          <w:iCs w:val="1"/>
        </w:rPr>
        <w:br w:type="page"/>
      </w:r>
    </w:p>
    <w:p w:rsidR="59A13988" w:rsidP="65C248AB" w:rsidRDefault="59A13988" w14:paraId="7B7C4CC7" w14:textId="3541359E">
      <w:pPr>
        <w:pStyle w:val="Normal"/>
        <w:spacing w:after="0" w:line="480" w:lineRule="auto"/>
        <w:jc w:val="center"/>
        <w:rPr>
          <w:rFonts w:ascii="Times New Roman" w:hAnsi="Times New Roman" w:eastAsia="Times New Roman" w:cs="Times New Roman"/>
          <w:b w:val="1"/>
          <w:bCs w:val="1"/>
          <w:noProof w:val="0"/>
          <w:sz w:val="24"/>
          <w:szCs w:val="24"/>
          <w:lang w:val="en-US"/>
        </w:rPr>
      </w:pPr>
      <w:r w:rsidRPr="65C248AB" w:rsidR="59A13988">
        <w:rPr>
          <w:rFonts w:ascii="Times New Roman" w:hAnsi="Times New Roman" w:eastAsia="Times New Roman" w:cs="Times New Roman"/>
          <w:b w:val="1"/>
          <w:bCs w:val="1"/>
          <w:noProof w:val="0"/>
          <w:color w:val="000000" w:themeColor="text1" w:themeTint="FF" w:themeShade="FF"/>
          <w:sz w:val="24"/>
          <w:szCs w:val="24"/>
          <w:lang w:val="en-US"/>
        </w:rPr>
        <w:t>Not All OCD Is Viewed the Same: How Symptom Subtypes Shape Stigma</w:t>
      </w:r>
    </w:p>
    <w:p w:rsidRPr="00CF5C0C" w:rsidR="00CE4D43" w:rsidP="00CE4D43" w:rsidRDefault="00CE4D43" w14:paraId="5CB0F34C" w14:textId="77777777">
      <w:pPr>
        <w:spacing w:after="0" w:line="480" w:lineRule="auto"/>
        <w:ind w:firstLine="720"/>
        <w:rPr>
          <w:rFonts w:ascii="Times New Roman" w:hAnsi="Times New Roman" w:cs="Times New Roman"/>
        </w:rPr>
      </w:pPr>
      <w:r w:rsidRPr="00CF5C0C">
        <w:rPr>
          <w:rFonts w:ascii="Times New Roman" w:hAnsi="Times New Roman" w:cs="Times New Roman"/>
        </w:rPr>
        <w:t xml:space="preserve">Obsessive-compulsive disorder (OCD) is characterized by the presence of obsessions, or unwanted or intrusive thoughts, ideas, images, and urges that cause substantial distress, and/or compulsions, which are repetitious behaviors or mental acts done to reduce or eliminate the anxiety or distress brought on by the obsessive thoughts, images, or urges (American Psychological Association, 2013). The lifetime prevalence of OCD is 4.1% and 12-month OCD prevalence is 3.0% (Stein et al., 2025). OCD has been shown to be highly persistent. Stein and colleagues (2025) found that almost 75% of participants with lifetime OCD still qualified for an OCD diagnosis one year later. Help-seeking and recognition of OCD is often delayed by more than 5 years from symptom onset (Bey et al., 2025), which is concerning given that people suffering from OCD experience significant functional impairments and diminished quality of life compared to healthy individuals (Huppert et al., 2009). One reason for this delay may be related to stigma. </w:t>
      </w:r>
    </w:p>
    <w:p w:rsidRPr="00CF5C0C" w:rsidR="00CE4D43" w:rsidP="00CE4D43" w:rsidRDefault="00CE4D43" w14:paraId="0B728CB2" w14:textId="77777777">
      <w:pPr>
        <w:spacing w:after="0" w:line="480" w:lineRule="auto"/>
        <w:rPr>
          <w:rFonts w:ascii="Times New Roman" w:hAnsi="Times New Roman" w:cs="Times New Roman"/>
          <w:b/>
          <w:bCs/>
        </w:rPr>
      </w:pPr>
      <w:r w:rsidRPr="00CF5C0C">
        <w:rPr>
          <w:rFonts w:ascii="Times New Roman" w:hAnsi="Times New Roman" w:cs="Times New Roman"/>
          <w:b/>
          <w:bCs/>
        </w:rPr>
        <w:t xml:space="preserve">Stigma </w:t>
      </w:r>
    </w:p>
    <w:p w:rsidRPr="00CF5C0C" w:rsidR="00CE4D43" w:rsidP="00CE4D43" w:rsidRDefault="00CE4D43" w14:paraId="448C3339" w14:textId="77777777">
      <w:pPr>
        <w:spacing w:after="0" w:line="480" w:lineRule="auto"/>
        <w:ind w:firstLine="720"/>
        <w:rPr>
          <w:rFonts w:ascii="Times New Roman" w:hAnsi="Times New Roman" w:cs="Times New Roman"/>
        </w:rPr>
      </w:pPr>
      <w:r w:rsidRPr="00CF5C0C">
        <w:rPr>
          <w:rFonts w:ascii="Times New Roman" w:hAnsi="Times New Roman" w:cs="Times New Roman"/>
        </w:rPr>
        <w:t>Research investigating public attitudes and perceptions of mental disorders has suggested an overall negative evaluation of those with psychiatric disorders. Specifically, people express an increased desire for social distance and endorse beliefs that mentally ill individuals are unpredictable, dangerous, or violent. They may also exhibit feelings of uncertainty and fear regarding these individuals (</w:t>
      </w:r>
      <w:proofErr w:type="spellStart"/>
      <w:r w:rsidRPr="00CF5C0C">
        <w:rPr>
          <w:rFonts w:ascii="Times New Roman" w:hAnsi="Times New Roman" w:cs="Times New Roman"/>
        </w:rPr>
        <w:t>Angermeyer</w:t>
      </w:r>
      <w:proofErr w:type="spellEnd"/>
      <w:r w:rsidRPr="00CF5C0C">
        <w:rPr>
          <w:rFonts w:ascii="Times New Roman" w:hAnsi="Times New Roman" w:cs="Times New Roman"/>
        </w:rPr>
        <w:t xml:space="preserve"> &amp; Dietrich, 2006). These negative attitudes and perceptions toward mental disorders can result in the individual becoming isolated and may contribute to the development of self-stigma and shame surrounding one’s diagnosis, serving as a barrier to seeking treatment (Bay et al., 2025). Understanding and combating negative </w:t>
      </w:r>
      <w:r w:rsidRPr="00CF5C0C">
        <w:rPr>
          <w:rFonts w:ascii="Times New Roman" w:hAnsi="Times New Roman" w:cs="Times New Roman"/>
        </w:rPr>
        <w:lastRenderedPageBreak/>
        <w:t xml:space="preserve">perceptions and attitudes toward people with mental disorders is needed to promote help-seeking behaviors in this vulnerable population.  </w:t>
      </w:r>
    </w:p>
    <w:p w:rsidRPr="00CF5C0C" w:rsidR="00CE4D43" w:rsidP="00CE4D43" w:rsidRDefault="00CE4D43" w14:paraId="5195F224" w14:textId="77777777">
      <w:pPr>
        <w:spacing w:after="0" w:line="480" w:lineRule="auto"/>
        <w:ind w:firstLine="720"/>
        <w:rPr>
          <w:rFonts w:ascii="Times New Roman" w:hAnsi="Times New Roman" w:cs="Times New Roman"/>
        </w:rPr>
      </w:pPr>
      <w:r w:rsidRPr="00CF5C0C">
        <w:rPr>
          <w:rFonts w:ascii="Times New Roman" w:hAnsi="Times New Roman" w:cs="Times New Roman"/>
        </w:rPr>
        <w:t xml:space="preserve">Literature pertaining to public attitudes and perceptions toward individuals with OCD in general is sparse as most studies compare attitudes and perceptions among different OCD subtypes. This makes sense given the heterogenous nature of the disorder’s symptomology and the accompanying challenge of creating a single “catch-all” description of the disorder’s many manifestations. One study by Coles and colleagues (2013) utilized a vignette depicting a more prototypical and well-known presentation of OCD (i.e. checking and washing compulsions) and found that 14.7% of respondents said that an OCD vignette character should avoid disclosing their symptoms due to stigma. While this does not necessarily reflect public perceptions of the disorder in general, it suggests that fear of stigmatization may inhibit help-seeking behaviors in those with OCD.  </w:t>
      </w:r>
    </w:p>
    <w:p w:rsidRPr="00CF5C0C" w:rsidR="00CE4D43" w:rsidP="00CE4D43" w:rsidRDefault="00CE4D43" w14:paraId="00772028" w14:textId="77777777">
      <w:pPr>
        <w:spacing w:after="0" w:line="480" w:lineRule="auto"/>
        <w:ind w:firstLine="720"/>
        <w:rPr>
          <w:rFonts w:ascii="Times New Roman" w:hAnsi="Times New Roman" w:cs="Times New Roman"/>
        </w:rPr>
      </w:pPr>
      <w:r w:rsidRPr="00CF5C0C">
        <w:rPr>
          <w:rFonts w:ascii="Times New Roman" w:hAnsi="Times New Roman" w:cs="Times New Roman"/>
        </w:rPr>
        <w:t xml:space="preserve">A vignette-based study by Ponzini and colleagues (2024) investigated public attitudes toward several OCD symptom presentations and found that the distress experienced by the character was trivialized, and the characters themselves were regarded as a nuisance regardless of obsessional content. The minimization of suffering experienced by those with OCD may delay seeking treatment due to feeling like they should be able to manage these symptoms on their own. This may contribute to the fact that only 19% of people with persistent OCD symptoms seek treatment (Stein et al., 2025). Understanding public attitudes and perceptions of OCD can help educators, advocates, and professionals develop more tailored intervention techniques to address stigma surrounding OCD. One important consideration in developing these techniques is understanding any differences in attitudes and perceptions across OCD subtypes. </w:t>
      </w:r>
    </w:p>
    <w:p w:rsidRPr="00CF5C0C" w:rsidR="00CE4D43" w:rsidP="00CE4D43" w:rsidRDefault="00CE4D43" w14:paraId="7519402C" w14:textId="77777777">
      <w:pPr>
        <w:spacing w:after="0" w:line="480" w:lineRule="auto"/>
        <w:rPr>
          <w:rFonts w:ascii="Times New Roman" w:hAnsi="Times New Roman" w:cs="Times New Roman"/>
        </w:rPr>
      </w:pPr>
    </w:p>
    <w:p w:rsidRPr="00CF5C0C" w:rsidR="00CE4D43" w:rsidP="00CE4D43" w:rsidRDefault="00CE4D43" w14:paraId="64BFC72D" w14:textId="77777777">
      <w:pPr>
        <w:spacing w:after="0" w:line="480" w:lineRule="auto"/>
        <w:rPr>
          <w:rFonts w:ascii="Times New Roman" w:hAnsi="Times New Roman" w:cs="Times New Roman"/>
          <w:b/>
          <w:bCs/>
        </w:rPr>
      </w:pPr>
      <w:r w:rsidRPr="00CF5C0C">
        <w:rPr>
          <w:rFonts w:ascii="Times New Roman" w:hAnsi="Times New Roman" w:cs="Times New Roman"/>
          <w:b/>
          <w:bCs/>
        </w:rPr>
        <w:lastRenderedPageBreak/>
        <w:t xml:space="preserve">Obsessive-Compulsive Disorder Subtypes </w:t>
      </w:r>
    </w:p>
    <w:p w:rsidRPr="00CF5C0C" w:rsidR="00CE4D43" w:rsidP="00CE4D43" w:rsidRDefault="00CE4D43" w14:paraId="2C490402" w14:textId="77777777">
      <w:pPr>
        <w:spacing w:after="0" w:line="480" w:lineRule="auto"/>
        <w:ind w:firstLine="720"/>
        <w:rPr>
          <w:rFonts w:ascii="Times New Roman" w:hAnsi="Times New Roman" w:cs="Times New Roman"/>
        </w:rPr>
      </w:pPr>
      <w:r w:rsidRPr="00CF5C0C">
        <w:rPr>
          <w:rFonts w:ascii="Times New Roman" w:hAnsi="Times New Roman" w:cs="Times New Roman"/>
        </w:rPr>
        <w:t>While OCD subtypes have not been officially defined by the American Psychiatric Association and do not appear in the OCD DSM-V criteria, research on OCD symptomology generally agree that the heterogenous nature of the disorder warrants differentiation (McKay et al., 2004, Chaves et al., 2024, Coles et al., 2025, Lahey et al., 2024, Ponzini &amp; Steinman, 2022, Ponzini et al., 2024, Simonds &amp; Thorpe, 2003, Lee &amp; Kwon, 2003). Multiple subtypes concerning obsessional thematic content have been identified and investigated, including obsessions concerning contamination (e.g. contraction of a disease from people/objects), harm/aggression (e.g. inflicting violence on self/others), religiosity/scrupulosity (e.g. acting against one’s morals/religious doctrine), sexual (e.g. attraction to or sexual acts involving family, children, or inanimate objects), symmetry/just right (e.g. perceptions of incompleteness and a need for exactness/perfection) (Ponzini &amp; Steinman, 2021, McKay et al., 2003, Lee &amp; Kwon, 2004), and hording (e.g. fear of losing important information or belongings)</w:t>
      </w:r>
      <w:r>
        <w:rPr>
          <w:rFonts w:ascii="Times New Roman" w:hAnsi="Times New Roman" w:cs="Times New Roman"/>
        </w:rPr>
        <w:t xml:space="preserve"> </w:t>
      </w:r>
      <w:r w:rsidRPr="00CF5C0C">
        <w:rPr>
          <w:rFonts w:ascii="Times New Roman" w:hAnsi="Times New Roman" w:cs="Times New Roman"/>
        </w:rPr>
        <w:t xml:space="preserve">(Lee &amp; Kwon, 2004).  </w:t>
      </w:r>
    </w:p>
    <w:p w:rsidRPr="00CF5C0C" w:rsidR="00CE4D43" w:rsidP="00CE4D43" w:rsidRDefault="00CE4D43" w14:paraId="082B8178" w14:textId="77777777">
      <w:pPr>
        <w:spacing w:after="0" w:line="480" w:lineRule="auto"/>
        <w:ind w:firstLine="720"/>
        <w:rPr>
          <w:rFonts w:ascii="Times New Roman" w:hAnsi="Times New Roman" w:cs="Times New Roman"/>
        </w:rPr>
      </w:pPr>
      <w:r w:rsidRPr="777F6918">
        <w:rPr>
          <w:rFonts w:ascii="Times New Roman" w:hAnsi="Times New Roman" w:cs="Times New Roman"/>
        </w:rPr>
        <w:t xml:space="preserve">These subtypes can further be grouped into reactive and autogenous obsessions (Lee &amp; Kwon, 2003, Ponzini et al., 2024). Reactive obsessions result from identifiable external stimuli, and the associated thoughts and actions are seen as rational by the person experiencing them (e.g., fearing contamination after hearing someone cough) (Lee &amp; Kwon, 2003). Reactive OCD subtypes include symmetry/ “just right”-, hording-, and contamination-related obsessions. Conversely, autogenous obsessions come into consciousness abruptly and are brought on by symbolic, less readily identifiable stimuli (e.g., seeing a knife in the kitchen), and the subsequent thoughts, images, and urges are seen as abhorrent and </w:t>
      </w:r>
      <w:proofErr w:type="spellStart"/>
      <w:r w:rsidRPr="777F6918">
        <w:rPr>
          <w:rFonts w:ascii="Times New Roman" w:hAnsi="Times New Roman" w:cs="Times New Roman"/>
        </w:rPr>
        <w:t>egodystonic</w:t>
      </w:r>
      <w:proofErr w:type="spellEnd"/>
      <w:r w:rsidRPr="777F6918">
        <w:rPr>
          <w:rFonts w:ascii="Times New Roman" w:hAnsi="Times New Roman" w:cs="Times New Roman"/>
        </w:rPr>
        <w:t xml:space="preserve"> (i.e., inconsistent with one’s self-concept) by the person experiencing them (Lee &amp; Kwon, 2003). Autogenous obsessions are </w:t>
      </w:r>
      <w:r w:rsidRPr="777F6918">
        <w:rPr>
          <w:rFonts w:ascii="Times New Roman" w:hAnsi="Times New Roman" w:cs="Times New Roman"/>
        </w:rPr>
        <w:lastRenderedPageBreak/>
        <w:t xml:space="preserve">characteristic of harm/aggression- and sexual-related obsessions. Interestingly, religiosity/scrupulosity OCD seems to be seen as both abhorrent (e.g., extreme religiosity, fears of killing God) and rational (e.g. avoiding damnation), giving it characteristics of both reactive and autogenous obsessions (Ponzini et al., 2024). </w:t>
      </w:r>
    </w:p>
    <w:p w:rsidRPr="00CF5C0C" w:rsidR="00CE4D43" w:rsidP="00CE4D43" w:rsidRDefault="00CE4D43" w14:paraId="081289AD" w14:textId="77777777">
      <w:pPr>
        <w:spacing w:after="0" w:line="480" w:lineRule="auto"/>
        <w:ind w:firstLine="720"/>
        <w:rPr>
          <w:rFonts w:ascii="Times New Roman" w:hAnsi="Times New Roman" w:cs="Times New Roman"/>
        </w:rPr>
      </w:pPr>
      <w:r w:rsidRPr="00CF5C0C">
        <w:rPr>
          <w:rFonts w:ascii="Times New Roman" w:hAnsi="Times New Roman" w:cs="Times New Roman"/>
        </w:rPr>
        <w:t xml:space="preserve">Characters in vignettes depicting harm- and sexual-OCD obsessions (e.g. autogenous) are associated with greater stigma, perceptions of dangerousness, desire for social distance, fear, and are less likely to be correctly identified as having OCD compared to vignettes depicting contamination or symmetry/just right OCD (e.g. reactive) (Ponzini et al., 2024, Lahey at al., 2024, Chaves et al., 2024, Simonds &amp; Thorpe, 2003).  </w:t>
      </w:r>
    </w:p>
    <w:p w:rsidRPr="00CF5C0C" w:rsidR="00CE4D43" w:rsidP="00CE4D43" w:rsidRDefault="00CE4D43" w14:paraId="4A386459" w14:textId="77777777">
      <w:pPr>
        <w:spacing w:after="0" w:line="480" w:lineRule="auto"/>
        <w:rPr>
          <w:rFonts w:ascii="Times New Roman" w:hAnsi="Times New Roman" w:cs="Times New Roman"/>
          <w:b/>
          <w:bCs/>
        </w:rPr>
      </w:pPr>
      <w:r w:rsidRPr="00CF5C0C">
        <w:rPr>
          <w:rFonts w:ascii="Times New Roman" w:hAnsi="Times New Roman" w:cs="Times New Roman"/>
          <w:b/>
          <w:bCs/>
        </w:rPr>
        <w:t xml:space="preserve">The Current Study </w:t>
      </w:r>
    </w:p>
    <w:p w:rsidRPr="00CF5C0C" w:rsidR="00CE4D43" w:rsidP="00CE4D43" w:rsidRDefault="00CE4D43" w14:paraId="706E9481" w14:textId="77777777">
      <w:pPr>
        <w:spacing w:after="0" w:line="480" w:lineRule="auto"/>
        <w:ind w:firstLine="720"/>
        <w:rPr>
          <w:rFonts w:ascii="Times New Roman" w:hAnsi="Times New Roman" w:cs="Times New Roman"/>
        </w:rPr>
      </w:pPr>
      <w:r w:rsidRPr="00CF5C0C">
        <w:rPr>
          <w:rFonts w:ascii="Times New Roman" w:hAnsi="Times New Roman" w:cs="Times New Roman"/>
        </w:rPr>
        <w:t>The current study aims to replicate the study by Ponzini and colleagues (2024), which found that attitudes and perceptions differ across symmetry/just right-, contamination-, harm/aggression-, sexual-, and religiosity/scrupulosity-OCD subtypes according to whether the obsessions portrayed in the vignette were reactive or autogenous in nature. Three OCD subtypes characterized as either reactive, autogenous, or mixed (symmetry/just right-, harm/aggression-, and religiosity/scrupulosity-OCD, respectively) will be investigated to assess differences in attitudes and perceptions held by the public. Additionally, participants’ religious affiliation will be examined to see if participant religiosity impacts their perceptions of the religiosity/scrupulosity vignette character. Therefore, the current study aims to investigate how undergraduates’ attitudes/perceptions of OCD differ between</w:t>
      </w:r>
      <w:r>
        <w:rPr>
          <w:rFonts w:ascii="Times New Roman" w:hAnsi="Times New Roman" w:cs="Times New Roman"/>
        </w:rPr>
        <w:t xml:space="preserve"> OCD subtypes.</w:t>
      </w:r>
    </w:p>
    <w:p w:rsidR="00CE4D43" w:rsidP="00CE4D43" w:rsidRDefault="00CE4D43" w14:paraId="5D440176" w14:textId="77777777">
      <w:pPr>
        <w:spacing w:after="0" w:line="480" w:lineRule="auto"/>
        <w:jc w:val="center"/>
        <w:rPr>
          <w:rFonts w:ascii="Times New Roman" w:hAnsi="Times New Roman" w:cs="Times New Roman"/>
          <w:b/>
          <w:bCs/>
        </w:rPr>
      </w:pPr>
      <w:r w:rsidRPr="777F6918">
        <w:rPr>
          <w:rFonts w:ascii="Times New Roman" w:hAnsi="Times New Roman" w:cs="Times New Roman"/>
          <w:b/>
          <w:bCs/>
        </w:rPr>
        <w:t>Method</w:t>
      </w:r>
    </w:p>
    <w:p w:rsidR="00CE4D43" w:rsidP="00CE4D43" w:rsidRDefault="00CE4D43" w14:paraId="14F8FB97" w14:textId="77777777">
      <w:pPr>
        <w:spacing w:after="0" w:line="480" w:lineRule="auto"/>
        <w:rPr>
          <w:rFonts w:ascii="Times New Roman" w:hAnsi="Times New Roman" w:eastAsia="Times New Roman" w:cs="Times New Roman"/>
          <w:color w:val="000000" w:themeColor="text1"/>
        </w:rPr>
      </w:pPr>
      <w:r w:rsidRPr="777F6918">
        <w:rPr>
          <w:rFonts w:ascii="Times New Roman" w:hAnsi="Times New Roman" w:eastAsia="Times New Roman" w:cs="Times New Roman"/>
          <w:b/>
          <w:bCs/>
          <w:color w:val="000000" w:themeColor="text1"/>
        </w:rPr>
        <w:t>Participants</w:t>
      </w:r>
    </w:p>
    <w:p w:rsidR="00CE4D43" w:rsidP="00CE4D43" w:rsidRDefault="00CE4D43" w14:paraId="2ED87CAA" w14:textId="265EF0D0">
      <w:pPr>
        <w:spacing w:after="0" w:line="480" w:lineRule="auto"/>
        <w:ind w:firstLine="720"/>
        <w:rPr>
          <w:rFonts w:ascii="Times New Roman" w:hAnsi="Times New Roman" w:eastAsia="Times New Roman" w:cs="Times New Roman"/>
          <w:color w:val="000000" w:themeColor="text1"/>
        </w:rPr>
      </w:pPr>
      <w:r w:rsidRPr="1CE8C540" w:rsidR="00CE4D43">
        <w:rPr>
          <w:rFonts w:ascii="Times New Roman" w:hAnsi="Times New Roman" w:eastAsia="Times New Roman" w:cs="Times New Roman"/>
          <w:color w:val="000000" w:themeColor="text1" w:themeTint="FF" w:themeShade="FF"/>
        </w:rPr>
        <w:t xml:space="preserve">Approximately </w:t>
      </w:r>
      <w:r w:rsidRPr="1CE8C540" w:rsidR="14E86D70">
        <w:rPr>
          <w:rFonts w:ascii="Times New Roman" w:hAnsi="Times New Roman" w:eastAsia="Times New Roman" w:cs="Times New Roman"/>
          <w:color w:val="000000" w:themeColor="text1" w:themeTint="FF" w:themeShade="FF"/>
        </w:rPr>
        <w:t>87</w:t>
      </w:r>
      <w:r w:rsidRPr="1CE8C540" w:rsidR="00CE4D43">
        <w:rPr>
          <w:rFonts w:ascii="Times New Roman" w:hAnsi="Times New Roman" w:eastAsia="Times New Roman" w:cs="Times New Roman"/>
          <w:color w:val="000000" w:themeColor="text1" w:themeTint="FF" w:themeShade="FF"/>
        </w:rPr>
        <w:t xml:space="preserve"> students, who were enrolled in an introduction to psychology course in an urban, Western university </w:t>
      </w:r>
      <w:r w:rsidRPr="1CE8C540" w:rsidR="00CE4D43">
        <w:rPr>
          <w:rFonts w:ascii="Times New Roman" w:hAnsi="Times New Roman" w:eastAsia="Times New Roman" w:cs="Times New Roman"/>
          <w:color w:val="000000" w:themeColor="text1" w:themeTint="FF" w:themeShade="FF"/>
        </w:rPr>
        <w:t>participated</w:t>
      </w:r>
      <w:r w:rsidRPr="1CE8C540" w:rsidR="00CE4D43">
        <w:rPr>
          <w:rFonts w:ascii="Times New Roman" w:hAnsi="Times New Roman" w:eastAsia="Times New Roman" w:cs="Times New Roman"/>
          <w:color w:val="000000" w:themeColor="text1" w:themeTint="FF" w:themeShade="FF"/>
        </w:rPr>
        <w:t xml:space="preserve"> in the study. The mean age of the sample was 22.</w:t>
      </w:r>
      <w:r w:rsidRPr="1CE8C540" w:rsidR="113638B1">
        <w:rPr>
          <w:rFonts w:ascii="Times New Roman" w:hAnsi="Times New Roman" w:eastAsia="Times New Roman" w:cs="Times New Roman"/>
          <w:color w:val="000000" w:themeColor="text1" w:themeTint="FF" w:themeShade="FF"/>
        </w:rPr>
        <w:t>55</w:t>
      </w:r>
      <w:r w:rsidRPr="1CE8C540" w:rsidR="00CE4D43">
        <w:rPr>
          <w:rFonts w:ascii="Times New Roman" w:hAnsi="Times New Roman" w:eastAsia="Times New Roman" w:cs="Times New Roman"/>
          <w:color w:val="000000" w:themeColor="text1" w:themeTint="FF" w:themeShade="FF"/>
        </w:rPr>
        <w:t xml:space="preserve"> (</w:t>
      </w:r>
      <w:r w:rsidRPr="1CE8C540" w:rsidR="00CE4D43">
        <w:rPr>
          <w:rFonts w:ascii="Times New Roman" w:hAnsi="Times New Roman" w:eastAsia="Times New Roman" w:cs="Times New Roman"/>
          <w:i w:val="1"/>
          <w:iCs w:val="1"/>
          <w:color w:val="000000" w:themeColor="text1" w:themeTint="FF" w:themeShade="FF"/>
        </w:rPr>
        <w:t>SD</w:t>
      </w:r>
      <w:r w:rsidRPr="1CE8C540" w:rsidR="00CE4D43">
        <w:rPr>
          <w:rFonts w:ascii="Times New Roman" w:hAnsi="Times New Roman" w:eastAsia="Times New Roman" w:cs="Times New Roman"/>
          <w:color w:val="000000" w:themeColor="text1" w:themeTint="FF" w:themeShade="FF"/>
        </w:rPr>
        <w:t xml:space="preserve"> = 7.5</w:t>
      </w:r>
      <w:r w:rsidRPr="1CE8C540" w:rsidR="5E4D7B03">
        <w:rPr>
          <w:rFonts w:ascii="Times New Roman" w:hAnsi="Times New Roman" w:eastAsia="Times New Roman" w:cs="Times New Roman"/>
          <w:color w:val="000000" w:themeColor="text1" w:themeTint="FF" w:themeShade="FF"/>
        </w:rPr>
        <w:t>8</w:t>
      </w:r>
      <w:r w:rsidRPr="1CE8C540" w:rsidR="00CE4D43">
        <w:rPr>
          <w:rFonts w:ascii="Times New Roman" w:hAnsi="Times New Roman" w:eastAsia="Times New Roman" w:cs="Times New Roman"/>
          <w:color w:val="000000" w:themeColor="text1" w:themeTint="FF" w:themeShade="FF"/>
        </w:rPr>
        <w:t xml:space="preserve">). </w:t>
      </w:r>
      <w:r w:rsidRPr="1CE8C540" w:rsidR="00CE4D43">
        <w:rPr>
          <w:rFonts w:ascii="Times New Roman" w:hAnsi="Times New Roman" w:eastAsia="Times New Roman" w:cs="Times New Roman"/>
          <w:color w:val="000000" w:themeColor="text1" w:themeTint="FF" w:themeShade="FF"/>
        </w:rPr>
        <w:t>Regarding</w:t>
      </w:r>
      <w:r w:rsidRPr="1CE8C540" w:rsidR="00CE4D43">
        <w:rPr>
          <w:rFonts w:ascii="Times New Roman" w:hAnsi="Times New Roman" w:eastAsia="Times New Roman" w:cs="Times New Roman"/>
          <w:color w:val="000000" w:themeColor="text1" w:themeTint="FF" w:themeShade="FF"/>
        </w:rPr>
        <w:t xml:space="preserve"> gender identity, </w:t>
      </w:r>
      <w:r w:rsidRPr="1CE8C540" w:rsidR="207C4D04">
        <w:rPr>
          <w:rFonts w:ascii="Times New Roman" w:hAnsi="Times New Roman" w:eastAsia="Times New Roman" w:cs="Times New Roman"/>
          <w:color w:val="000000" w:themeColor="text1" w:themeTint="FF" w:themeShade="FF"/>
        </w:rPr>
        <w:t>52</w:t>
      </w:r>
      <w:r w:rsidRPr="1CE8C540" w:rsidR="00CE4D43">
        <w:rPr>
          <w:rFonts w:ascii="Times New Roman" w:hAnsi="Times New Roman" w:eastAsia="Times New Roman" w:cs="Times New Roman"/>
          <w:color w:val="000000" w:themeColor="text1" w:themeTint="FF" w:themeShade="FF"/>
        </w:rPr>
        <w:t xml:space="preserve">% of the sample were women, </w:t>
      </w:r>
      <w:r w:rsidRPr="1CE8C540" w:rsidR="7FF02036">
        <w:rPr>
          <w:rFonts w:ascii="Times New Roman" w:hAnsi="Times New Roman" w:eastAsia="Times New Roman" w:cs="Times New Roman"/>
          <w:color w:val="000000" w:themeColor="text1" w:themeTint="FF" w:themeShade="FF"/>
        </w:rPr>
        <w:t>33</w:t>
      </w:r>
      <w:r w:rsidRPr="1CE8C540" w:rsidR="00CE4D43">
        <w:rPr>
          <w:rFonts w:ascii="Times New Roman" w:hAnsi="Times New Roman" w:eastAsia="Times New Roman" w:cs="Times New Roman"/>
          <w:color w:val="000000" w:themeColor="text1" w:themeTint="FF" w:themeShade="FF"/>
        </w:rPr>
        <w:t xml:space="preserve">% men, and </w:t>
      </w:r>
      <w:r w:rsidRPr="1CE8C540" w:rsidR="73A9EB30">
        <w:rPr>
          <w:rFonts w:ascii="Times New Roman" w:hAnsi="Times New Roman" w:eastAsia="Times New Roman" w:cs="Times New Roman"/>
          <w:color w:val="000000" w:themeColor="text1" w:themeTint="FF" w:themeShade="FF"/>
        </w:rPr>
        <w:t>15</w:t>
      </w:r>
      <w:r w:rsidRPr="1CE8C540" w:rsidR="00CE4D43">
        <w:rPr>
          <w:rFonts w:ascii="Times New Roman" w:hAnsi="Times New Roman" w:eastAsia="Times New Roman" w:cs="Times New Roman"/>
          <w:color w:val="000000" w:themeColor="text1" w:themeTint="FF" w:themeShade="FF"/>
        </w:rPr>
        <w:t>% non-binary. Additionally, 4</w:t>
      </w:r>
      <w:r w:rsidRPr="1CE8C540" w:rsidR="6B55569D">
        <w:rPr>
          <w:rFonts w:ascii="Times New Roman" w:hAnsi="Times New Roman" w:eastAsia="Times New Roman" w:cs="Times New Roman"/>
          <w:color w:val="000000" w:themeColor="text1" w:themeTint="FF" w:themeShade="FF"/>
        </w:rPr>
        <w:t>7</w:t>
      </w:r>
      <w:r w:rsidRPr="1CE8C540" w:rsidR="00CE4D43">
        <w:rPr>
          <w:rFonts w:ascii="Times New Roman" w:hAnsi="Times New Roman" w:eastAsia="Times New Roman" w:cs="Times New Roman"/>
          <w:color w:val="000000" w:themeColor="text1" w:themeTint="FF" w:themeShade="FF"/>
        </w:rPr>
        <w:t xml:space="preserve">% of the sample were White, 11% Latine/Chicane, </w:t>
      </w:r>
      <w:r w:rsidRPr="1CE8C540" w:rsidR="24E072CC">
        <w:rPr>
          <w:rFonts w:ascii="Times New Roman" w:hAnsi="Times New Roman" w:eastAsia="Times New Roman" w:cs="Times New Roman"/>
          <w:color w:val="000000" w:themeColor="text1" w:themeTint="FF" w:themeShade="FF"/>
        </w:rPr>
        <w:t>13</w:t>
      </w:r>
      <w:r w:rsidRPr="1CE8C540" w:rsidR="00CE4D43">
        <w:rPr>
          <w:rFonts w:ascii="Times New Roman" w:hAnsi="Times New Roman" w:eastAsia="Times New Roman" w:cs="Times New Roman"/>
          <w:color w:val="000000" w:themeColor="text1" w:themeTint="FF" w:themeShade="FF"/>
        </w:rPr>
        <w:t xml:space="preserve">% more than one racial or ethnic category, 8% Asian, </w:t>
      </w:r>
      <w:r w:rsidRPr="1CE8C540" w:rsidR="7A460E16">
        <w:rPr>
          <w:rFonts w:ascii="Times New Roman" w:hAnsi="Times New Roman" w:eastAsia="Times New Roman" w:cs="Times New Roman"/>
          <w:color w:val="000000" w:themeColor="text1" w:themeTint="FF" w:themeShade="FF"/>
        </w:rPr>
        <w:t>14</w:t>
      </w:r>
      <w:r w:rsidRPr="1CE8C540" w:rsidR="00CE4D43">
        <w:rPr>
          <w:rFonts w:ascii="Times New Roman" w:hAnsi="Times New Roman" w:eastAsia="Times New Roman" w:cs="Times New Roman"/>
          <w:color w:val="000000" w:themeColor="text1" w:themeTint="FF" w:themeShade="FF"/>
        </w:rPr>
        <w:t xml:space="preserve">% Black or African American, </w:t>
      </w:r>
      <w:r w:rsidRPr="1CE8C540" w:rsidR="692D8503">
        <w:rPr>
          <w:rFonts w:ascii="Times New Roman" w:hAnsi="Times New Roman" w:eastAsia="Times New Roman" w:cs="Times New Roman"/>
          <w:color w:val="000000" w:themeColor="text1" w:themeTint="FF" w:themeShade="FF"/>
        </w:rPr>
        <w:t>4</w:t>
      </w:r>
      <w:r w:rsidRPr="1CE8C540" w:rsidR="00CE4D43">
        <w:rPr>
          <w:rFonts w:ascii="Times New Roman" w:hAnsi="Times New Roman" w:eastAsia="Times New Roman" w:cs="Times New Roman"/>
          <w:color w:val="000000" w:themeColor="text1" w:themeTint="FF" w:themeShade="FF"/>
        </w:rPr>
        <w:t xml:space="preserve">% American Indigenous, and 4% preferred not to say. </w:t>
      </w:r>
      <w:r w:rsidRPr="1CE8C540" w:rsidR="00CE4D43">
        <w:rPr>
          <w:rFonts w:ascii="Times New Roman" w:hAnsi="Times New Roman" w:eastAsia="Times New Roman" w:cs="Times New Roman"/>
          <w:color w:val="000000" w:themeColor="text1" w:themeTint="FF" w:themeShade="FF"/>
        </w:rPr>
        <w:t>Regarding</w:t>
      </w:r>
      <w:r w:rsidRPr="1CE8C540" w:rsidR="00CE4D43">
        <w:rPr>
          <w:rFonts w:ascii="Times New Roman" w:hAnsi="Times New Roman" w:eastAsia="Times New Roman" w:cs="Times New Roman"/>
          <w:color w:val="000000" w:themeColor="text1" w:themeTint="FF" w:themeShade="FF"/>
        </w:rPr>
        <w:t xml:space="preserve"> religious identity, </w:t>
      </w:r>
      <w:r w:rsidRPr="1CE8C540" w:rsidR="7B1561BB">
        <w:rPr>
          <w:rFonts w:ascii="Times New Roman" w:hAnsi="Times New Roman" w:eastAsia="Times New Roman" w:cs="Times New Roman"/>
          <w:color w:val="000000" w:themeColor="text1" w:themeTint="FF" w:themeShade="FF"/>
        </w:rPr>
        <w:t>9</w:t>
      </w:r>
      <w:r w:rsidRPr="1CE8C540" w:rsidR="00CE4D43">
        <w:rPr>
          <w:rFonts w:ascii="Times New Roman" w:hAnsi="Times New Roman" w:eastAsia="Times New Roman" w:cs="Times New Roman"/>
          <w:color w:val="000000" w:themeColor="text1" w:themeTint="FF" w:themeShade="FF"/>
        </w:rPr>
        <w:t xml:space="preserve">% were Protestant, </w:t>
      </w:r>
      <w:r w:rsidRPr="1CE8C540" w:rsidR="2CB2DC8C">
        <w:rPr>
          <w:rFonts w:ascii="Times New Roman" w:hAnsi="Times New Roman" w:eastAsia="Times New Roman" w:cs="Times New Roman"/>
          <w:color w:val="000000" w:themeColor="text1" w:themeTint="FF" w:themeShade="FF"/>
        </w:rPr>
        <w:t>12</w:t>
      </w:r>
      <w:r w:rsidRPr="1CE8C540" w:rsidR="00CE4D43">
        <w:rPr>
          <w:rFonts w:ascii="Times New Roman" w:hAnsi="Times New Roman" w:eastAsia="Times New Roman" w:cs="Times New Roman"/>
          <w:color w:val="000000" w:themeColor="text1" w:themeTint="FF" w:themeShade="FF"/>
        </w:rPr>
        <w:t xml:space="preserve">% were Roman Catholic, </w:t>
      </w:r>
      <w:r w:rsidRPr="1CE8C540" w:rsidR="5402F094">
        <w:rPr>
          <w:rFonts w:ascii="Times New Roman" w:hAnsi="Times New Roman" w:eastAsia="Times New Roman" w:cs="Times New Roman"/>
          <w:color w:val="000000" w:themeColor="text1" w:themeTint="FF" w:themeShade="FF"/>
        </w:rPr>
        <w:t xml:space="preserve">2% Jewish, 2% Muslim, </w:t>
      </w:r>
      <w:r w:rsidRPr="1CE8C540" w:rsidR="00121C13">
        <w:rPr>
          <w:rFonts w:ascii="Times New Roman" w:hAnsi="Times New Roman" w:eastAsia="Times New Roman" w:cs="Times New Roman"/>
          <w:color w:val="000000" w:themeColor="text1" w:themeTint="FF" w:themeShade="FF"/>
        </w:rPr>
        <w:t>3</w:t>
      </w:r>
      <w:r w:rsidRPr="1CE8C540" w:rsidR="00CE4D43">
        <w:rPr>
          <w:rFonts w:ascii="Times New Roman" w:hAnsi="Times New Roman" w:eastAsia="Times New Roman" w:cs="Times New Roman"/>
          <w:color w:val="000000" w:themeColor="text1" w:themeTint="FF" w:themeShade="FF"/>
        </w:rPr>
        <w:t xml:space="preserve">% Buddhist, </w:t>
      </w:r>
      <w:r w:rsidRPr="1CE8C540" w:rsidR="084C0338">
        <w:rPr>
          <w:rFonts w:ascii="Times New Roman" w:hAnsi="Times New Roman" w:eastAsia="Times New Roman" w:cs="Times New Roman"/>
          <w:color w:val="000000" w:themeColor="text1" w:themeTint="FF" w:themeShade="FF"/>
        </w:rPr>
        <w:t xml:space="preserve">1% Hindu, </w:t>
      </w:r>
      <w:r w:rsidRPr="1CE8C540" w:rsidR="07E76387">
        <w:rPr>
          <w:rFonts w:ascii="Times New Roman" w:hAnsi="Times New Roman" w:eastAsia="Times New Roman" w:cs="Times New Roman"/>
          <w:color w:val="000000" w:themeColor="text1" w:themeTint="FF" w:themeShade="FF"/>
        </w:rPr>
        <w:t xml:space="preserve">2% Lutheran, 1% Baptist, </w:t>
      </w:r>
      <w:r w:rsidRPr="1CE8C540" w:rsidR="084C0338">
        <w:rPr>
          <w:rFonts w:ascii="Times New Roman" w:hAnsi="Times New Roman" w:eastAsia="Times New Roman" w:cs="Times New Roman"/>
          <w:color w:val="000000" w:themeColor="text1" w:themeTint="FF" w:themeShade="FF"/>
        </w:rPr>
        <w:t>5</w:t>
      </w:r>
      <w:r w:rsidRPr="1CE8C540" w:rsidR="00CE4D43">
        <w:rPr>
          <w:rFonts w:ascii="Times New Roman" w:hAnsi="Times New Roman" w:eastAsia="Times New Roman" w:cs="Times New Roman"/>
          <w:color w:val="000000" w:themeColor="text1" w:themeTint="FF" w:themeShade="FF"/>
        </w:rPr>
        <w:t xml:space="preserve">% Atheist, </w:t>
      </w:r>
      <w:r w:rsidRPr="1CE8C540" w:rsidR="18CD0029">
        <w:rPr>
          <w:rFonts w:ascii="Times New Roman" w:hAnsi="Times New Roman" w:eastAsia="Times New Roman" w:cs="Times New Roman"/>
          <w:color w:val="000000" w:themeColor="text1" w:themeTint="FF" w:themeShade="FF"/>
        </w:rPr>
        <w:t>9</w:t>
      </w:r>
      <w:r w:rsidRPr="1CE8C540" w:rsidR="00CE4D43">
        <w:rPr>
          <w:rFonts w:ascii="Times New Roman" w:hAnsi="Times New Roman" w:eastAsia="Times New Roman" w:cs="Times New Roman"/>
          <w:color w:val="000000" w:themeColor="text1" w:themeTint="FF" w:themeShade="FF"/>
        </w:rPr>
        <w:t xml:space="preserve">% Christian, </w:t>
      </w:r>
      <w:r w:rsidRPr="1CE8C540" w:rsidR="46C5F992">
        <w:rPr>
          <w:rFonts w:ascii="Times New Roman" w:hAnsi="Times New Roman" w:eastAsia="Times New Roman" w:cs="Times New Roman"/>
          <w:color w:val="000000" w:themeColor="text1" w:themeTint="FF" w:themeShade="FF"/>
        </w:rPr>
        <w:t>3</w:t>
      </w:r>
      <w:r w:rsidRPr="1CE8C540" w:rsidR="00CE4D43">
        <w:rPr>
          <w:rFonts w:ascii="Times New Roman" w:hAnsi="Times New Roman" w:eastAsia="Times New Roman" w:cs="Times New Roman"/>
          <w:color w:val="000000" w:themeColor="text1" w:themeTint="FF" w:themeShade="FF"/>
        </w:rPr>
        <w:t xml:space="preserve">% Catholic, </w:t>
      </w:r>
      <w:r w:rsidRPr="1CE8C540" w:rsidR="6D0E684A">
        <w:rPr>
          <w:rFonts w:ascii="Times New Roman" w:hAnsi="Times New Roman" w:eastAsia="Times New Roman" w:cs="Times New Roman"/>
          <w:color w:val="000000" w:themeColor="text1" w:themeTint="FF" w:themeShade="FF"/>
        </w:rPr>
        <w:t>5</w:t>
      </w:r>
      <w:r w:rsidRPr="1CE8C540" w:rsidR="00CE4D43">
        <w:rPr>
          <w:rFonts w:ascii="Times New Roman" w:hAnsi="Times New Roman" w:eastAsia="Times New Roman" w:cs="Times New Roman"/>
          <w:color w:val="000000" w:themeColor="text1" w:themeTint="FF" w:themeShade="FF"/>
        </w:rPr>
        <w:t xml:space="preserve">% preferred not to say, </w:t>
      </w:r>
      <w:r w:rsidRPr="1CE8C540" w:rsidR="195838C2">
        <w:rPr>
          <w:rFonts w:ascii="Times New Roman" w:hAnsi="Times New Roman" w:eastAsia="Times New Roman" w:cs="Times New Roman"/>
          <w:color w:val="000000" w:themeColor="text1" w:themeTint="FF" w:themeShade="FF"/>
        </w:rPr>
        <w:t xml:space="preserve">3% identified as spiritual, </w:t>
      </w:r>
      <w:r w:rsidRPr="1CE8C540" w:rsidR="00CE4D43">
        <w:rPr>
          <w:rFonts w:ascii="Times New Roman" w:hAnsi="Times New Roman" w:eastAsia="Times New Roman" w:cs="Times New Roman"/>
          <w:color w:val="000000" w:themeColor="text1" w:themeTint="FF" w:themeShade="FF"/>
        </w:rPr>
        <w:t>and 3</w:t>
      </w:r>
      <w:r w:rsidRPr="1CE8C540" w:rsidR="6FB5873A">
        <w:rPr>
          <w:rFonts w:ascii="Times New Roman" w:hAnsi="Times New Roman" w:eastAsia="Times New Roman" w:cs="Times New Roman"/>
          <w:color w:val="000000" w:themeColor="text1" w:themeTint="FF" w:themeShade="FF"/>
        </w:rPr>
        <w:t>4</w:t>
      </w:r>
      <w:r w:rsidRPr="1CE8C540" w:rsidR="00CE4D43">
        <w:rPr>
          <w:rFonts w:ascii="Times New Roman" w:hAnsi="Times New Roman" w:eastAsia="Times New Roman" w:cs="Times New Roman"/>
          <w:color w:val="000000" w:themeColor="text1" w:themeTint="FF" w:themeShade="FF"/>
        </w:rPr>
        <w:t xml:space="preserve">% identified as </w:t>
      </w:r>
      <w:r w:rsidRPr="1CE8C540" w:rsidR="00CE4D43">
        <w:rPr>
          <w:rFonts w:ascii="Times New Roman" w:hAnsi="Times New Roman" w:eastAsia="Times New Roman" w:cs="Times New Roman"/>
          <w:color w:val="000000" w:themeColor="text1" w:themeTint="FF" w:themeShade="FF"/>
        </w:rPr>
        <w:t>nothing in particular</w:t>
      </w:r>
      <w:r w:rsidRPr="1CE8C540" w:rsidR="00CE4D43">
        <w:rPr>
          <w:rFonts w:ascii="Times New Roman" w:hAnsi="Times New Roman" w:eastAsia="Times New Roman" w:cs="Times New Roman"/>
          <w:color w:val="000000" w:themeColor="text1" w:themeTint="FF" w:themeShade="FF"/>
        </w:rPr>
        <w:t xml:space="preserve">. Those who identified as nothing </w:t>
      </w:r>
      <w:r w:rsidRPr="1CE8C540" w:rsidR="00CE4D43">
        <w:rPr>
          <w:rFonts w:ascii="Times New Roman" w:hAnsi="Times New Roman" w:eastAsia="Times New Roman" w:cs="Times New Roman"/>
          <w:color w:val="000000" w:themeColor="text1" w:themeTint="FF" w:themeShade="FF"/>
        </w:rPr>
        <w:t>in particular or</w:t>
      </w:r>
      <w:r w:rsidRPr="1CE8C540" w:rsidR="00CE4D43">
        <w:rPr>
          <w:rFonts w:ascii="Times New Roman" w:hAnsi="Times New Roman" w:eastAsia="Times New Roman" w:cs="Times New Roman"/>
          <w:color w:val="000000" w:themeColor="text1" w:themeTint="FF" w:themeShade="FF"/>
        </w:rPr>
        <w:t xml:space="preserve"> preferred not to say were not included in the </w:t>
      </w:r>
      <w:r w:rsidRPr="1CE8C540" w:rsidR="00CE4D43">
        <w:rPr>
          <w:rFonts w:ascii="Times New Roman" w:hAnsi="Times New Roman" w:eastAsia="Times New Roman" w:cs="Times New Roman"/>
          <w:color w:val="000000" w:themeColor="text1" w:themeTint="FF" w:themeShade="FF"/>
        </w:rPr>
        <w:t>religiosity</w:t>
      </w:r>
      <w:r w:rsidRPr="1CE8C540" w:rsidR="00CE4D43">
        <w:rPr>
          <w:rFonts w:ascii="Times New Roman" w:hAnsi="Times New Roman" w:eastAsia="Times New Roman" w:cs="Times New Roman"/>
          <w:color w:val="000000" w:themeColor="text1" w:themeTint="FF" w:themeShade="FF"/>
        </w:rPr>
        <w:t xml:space="preserve"> MANOVA analysis. Lastly, </w:t>
      </w:r>
      <w:r w:rsidRPr="1CE8C540" w:rsidR="1A62417E">
        <w:rPr>
          <w:rFonts w:ascii="Times New Roman" w:hAnsi="Times New Roman" w:eastAsia="Times New Roman" w:cs="Times New Roman"/>
          <w:color w:val="000000" w:themeColor="text1" w:themeTint="FF" w:themeShade="FF"/>
        </w:rPr>
        <w:t>74</w:t>
      </w:r>
      <w:r w:rsidRPr="1CE8C540" w:rsidR="00CE4D43">
        <w:rPr>
          <w:rFonts w:ascii="Times New Roman" w:hAnsi="Times New Roman" w:eastAsia="Times New Roman" w:cs="Times New Roman"/>
          <w:color w:val="000000" w:themeColor="text1" w:themeTint="FF" w:themeShade="FF"/>
        </w:rPr>
        <w:t xml:space="preserve">% of the sample were </w:t>
      </w:r>
      <w:r w:rsidRPr="1CE8C540" w:rsidR="00CE4D43">
        <w:rPr>
          <w:rFonts w:ascii="Times New Roman" w:hAnsi="Times New Roman" w:eastAsia="Times New Roman" w:cs="Times New Roman"/>
          <w:color w:val="000000" w:themeColor="text1" w:themeTint="FF" w:themeShade="FF"/>
        </w:rPr>
        <w:t>freshmen</w:t>
      </w:r>
      <w:r w:rsidRPr="1CE8C540" w:rsidR="28ABB1DB">
        <w:rPr>
          <w:rFonts w:ascii="Times New Roman" w:hAnsi="Times New Roman" w:eastAsia="Times New Roman" w:cs="Times New Roman"/>
          <w:color w:val="000000" w:themeColor="text1" w:themeTint="FF" w:themeShade="FF"/>
        </w:rPr>
        <w:t>,</w:t>
      </w:r>
      <w:r w:rsidRPr="1CE8C540" w:rsidR="00CE4D43">
        <w:rPr>
          <w:rFonts w:ascii="Times New Roman" w:hAnsi="Times New Roman" w:eastAsia="Times New Roman" w:cs="Times New Roman"/>
          <w:color w:val="000000" w:themeColor="text1" w:themeTint="FF" w:themeShade="FF"/>
        </w:rPr>
        <w:t xml:space="preserve"> </w:t>
      </w:r>
      <w:r w:rsidRPr="1CE8C540" w:rsidR="7BEBF2A3">
        <w:rPr>
          <w:rFonts w:ascii="Times New Roman" w:hAnsi="Times New Roman" w:eastAsia="Times New Roman" w:cs="Times New Roman"/>
          <w:color w:val="000000" w:themeColor="text1" w:themeTint="FF" w:themeShade="FF"/>
        </w:rPr>
        <w:t>18</w:t>
      </w:r>
      <w:r w:rsidRPr="1CE8C540" w:rsidR="00CE4D43">
        <w:rPr>
          <w:rFonts w:ascii="Times New Roman" w:hAnsi="Times New Roman" w:eastAsia="Times New Roman" w:cs="Times New Roman"/>
          <w:color w:val="000000" w:themeColor="text1" w:themeTint="FF" w:themeShade="FF"/>
        </w:rPr>
        <w:t>% were sophomores</w:t>
      </w:r>
      <w:r w:rsidRPr="1CE8C540" w:rsidR="51A7D824">
        <w:rPr>
          <w:rFonts w:ascii="Times New Roman" w:hAnsi="Times New Roman" w:eastAsia="Times New Roman" w:cs="Times New Roman"/>
          <w:color w:val="000000" w:themeColor="text1" w:themeTint="FF" w:themeShade="FF"/>
        </w:rPr>
        <w:t>, 5% were juniors, and 3% were seniors.</w:t>
      </w:r>
    </w:p>
    <w:p w:rsidRPr="00CF5C0C" w:rsidR="00CE4D43" w:rsidP="00CE4D43" w:rsidRDefault="00CE4D43" w14:paraId="42335110" w14:textId="77777777">
      <w:pPr>
        <w:spacing w:after="0" w:line="480" w:lineRule="auto"/>
        <w:rPr>
          <w:rFonts w:ascii="Times New Roman" w:hAnsi="Times New Roman" w:cs="Times New Roman"/>
          <w:b/>
          <w:bCs/>
        </w:rPr>
      </w:pPr>
      <w:r w:rsidRPr="00CF5C0C">
        <w:rPr>
          <w:rFonts w:ascii="Times New Roman" w:hAnsi="Times New Roman" w:cs="Times New Roman"/>
          <w:b/>
          <w:bCs/>
        </w:rPr>
        <w:t>Measures</w:t>
      </w:r>
    </w:p>
    <w:p w:rsidRPr="00CF5C0C" w:rsidR="00CE4D43" w:rsidP="00CE4D43" w:rsidRDefault="00CE4D43" w14:paraId="45B99B58" w14:textId="77777777">
      <w:pPr>
        <w:spacing w:after="0" w:line="480" w:lineRule="auto"/>
        <w:rPr>
          <w:rFonts w:ascii="Times New Roman" w:hAnsi="Times New Roman" w:cs="Times New Roman"/>
          <w:b/>
          <w:bCs/>
          <w:i/>
          <w:iCs/>
        </w:rPr>
      </w:pPr>
      <w:r w:rsidRPr="00CF5C0C">
        <w:rPr>
          <w:rFonts w:ascii="Times New Roman" w:hAnsi="Times New Roman" w:cs="Times New Roman"/>
          <w:b/>
          <w:bCs/>
          <w:i/>
          <w:iCs/>
        </w:rPr>
        <w:t>Demographic Questionnaire</w:t>
      </w:r>
    </w:p>
    <w:p w:rsidRPr="00CF5C0C" w:rsidR="00CE4D43" w:rsidP="00CE4D43" w:rsidRDefault="00CE4D43" w14:paraId="7C895236" w14:textId="77777777">
      <w:pPr>
        <w:spacing w:after="0" w:line="480" w:lineRule="auto"/>
        <w:rPr>
          <w:rFonts w:ascii="Times New Roman" w:hAnsi="Times New Roman" w:cs="Times New Roman"/>
        </w:rPr>
      </w:pPr>
      <w:r w:rsidRPr="00CF5C0C">
        <w:rPr>
          <w:rFonts w:ascii="Times New Roman" w:hAnsi="Times New Roman" w:cs="Times New Roman"/>
          <w:b/>
          <w:bCs/>
          <w:i/>
          <w:iCs/>
        </w:rPr>
        <w:tab/>
      </w:r>
      <w:r w:rsidRPr="00CF5C0C">
        <w:rPr>
          <w:rFonts w:ascii="Times New Roman" w:hAnsi="Times New Roman" w:cs="Times New Roman"/>
        </w:rPr>
        <w:t>The demographics questionnaire assesses gender, race/ethnicity, and religious identity.</w:t>
      </w:r>
    </w:p>
    <w:p w:rsidRPr="00CF5C0C" w:rsidR="00CE4D43" w:rsidP="00CE4D43" w:rsidRDefault="00CE4D43" w14:paraId="3B23DA41" w14:textId="77777777">
      <w:pPr>
        <w:spacing w:after="0" w:line="480" w:lineRule="auto"/>
        <w:rPr>
          <w:rFonts w:ascii="Times New Roman" w:hAnsi="Times New Roman" w:cs="Times New Roman"/>
          <w:b/>
          <w:bCs/>
          <w:i/>
          <w:iCs/>
        </w:rPr>
      </w:pPr>
      <w:r w:rsidRPr="666CCCD6">
        <w:rPr>
          <w:rFonts w:ascii="Times New Roman" w:hAnsi="Times New Roman" w:cs="Times New Roman"/>
          <w:b/>
          <w:bCs/>
          <w:i/>
          <w:iCs/>
        </w:rPr>
        <w:t>Attitudes Questionnaire Short Form</w:t>
      </w:r>
    </w:p>
    <w:p w:rsidR="00CE4D43" w:rsidP="00CE4D43" w:rsidRDefault="00CE4D43" w14:paraId="6978B42C" w14:textId="5D1A0E5A">
      <w:pPr>
        <w:spacing w:after="0" w:line="480" w:lineRule="auto"/>
      </w:pPr>
      <w:r w:rsidRPr="666CCCD6">
        <w:rPr>
          <w:rFonts w:ascii="Times New Roman" w:hAnsi="Times New Roman" w:eastAsia="Times New Roman" w:cs="Times New Roman"/>
        </w:rPr>
        <w:t>The Attitudes Questionnaire (AQ-27; Corrigan et al., 2003) is designed to assess public attitudes toward people with mental illnesses based on the extent to which responders endorse stigmatized, prejudiced, and discriminatory ideas in response to a vignette character. This 27-item questionnaire contains six factors: Fear/</w:t>
      </w:r>
      <w:r w:rsidR="001A089C">
        <w:rPr>
          <w:rFonts w:ascii="Times New Roman" w:hAnsi="Times New Roman" w:eastAsia="Times New Roman" w:cs="Times New Roman"/>
        </w:rPr>
        <w:t>D</w:t>
      </w:r>
      <w:r w:rsidRPr="666CCCD6">
        <w:rPr>
          <w:rFonts w:ascii="Times New Roman" w:hAnsi="Times New Roman" w:eastAsia="Times New Roman" w:cs="Times New Roman"/>
        </w:rPr>
        <w:t>angerousness (perceived dangerousness and feelings of fear toward the character), Help/Interact (willingness to help/interact with the character), Responsibility (the extent to which the responder feels the character is responsible for their mental illness/symptoms), Forc</w:t>
      </w:r>
      <w:r w:rsidR="001A089C">
        <w:rPr>
          <w:rFonts w:ascii="Times New Roman" w:hAnsi="Times New Roman" w:eastAsia="Times New Roman" w:cs="Times New Roman"/>
        </w:rPr>
        <w:t>ed</w:t>
      </w:r>
      <w:r w:rsidRPr="666CCCD6">
        <w:rPr>
          <w:rFonts w:ascii="Times New Roman" w:hAnsi="Times New Roman" w:eastAsia="Times New Roman" w:cs="Times New Roman"/>
        </w:rPr>
        <w:t xml:space="preserve"> Treatment (the extent to which the individual endorses </w:t>
      </w:r>
      <w:r w:rsidR="00C22369">
        <w:rPr>
          <w:rFonts w:ascii="Times New Roman" w:hAnsi="Times New Roman" w:eastAsia="Times New Roman" w:cs="Times New Roman"/>
        </w:rPr>
        <w:t>f</w:t>
      </w:r>
      <w:r w:rsidRPr="666CCCD6">
        <w:rPr>
          <w:rFonts w:ascii="Times New Roman" w:hAnsi="Times New Roman" w:eastAsia="Times New Roman" w:cs="Times New Roman"/>
        </w:rPr>
        <w:t xml:space="preserve">orced treatment of the character), Empathy (extent to which the individual feels empathy/pity toward the character), and Negative Emotions (extent to which the person is irritated, aggravated, </w:t>
      </w:r>
      <w:r w:rsidRPr="666CCCD6">
        <w:rPr>
          <w:rFonts w:ascii="Times New Roman" w:hAnsi="Times New Roman" w:eastAsia="Times New Roman" w:cs="Times New Roman"/>
        </w:rPr>
        <w:lastRenderedPageBreak/>
        <w:t xml:space="preserve">or angered by the character). Responses are scored on a 9-point Likert scale ranging from 1 to 10 with response options changing based on the item. An example item for the </w:t>
      </w:r>
      <w:r w:rsidR="00105356">
        <w:rPr>
          <w:rFonts w:ascii="Times New Roman" w:hAnsi="Times New Roman" w:eastAsia="Times New Roman" w:cs="Times New Roman"/>
        </w:rPr>
        <w:t>F</w:t>
      </w:r>
      <w:r w:rsidRPr="666CCCD6">
        <w:rPr>
          <w:rFonts w:ascii="Times New Roman" w:hAnsi="Times New Roman" w:eastAsia="Times New Roman" w:cs="Times New Roman"/>
        </w:rPr>
        <w:t>ear/</w:t>
      </w:r>
      <w:r w:rsidR="00105356">
        <w:rPr>
          <w:rFonts w:ascii="Times New Roman" w:hAnsi="Times New Roman" w:eastAsia="Times New Roman" w:cs="Times New Roman"/>
        </w:rPr>
        <w:t>D</w:t>
      </w:r>
      <w:r w:rsidRPr="666CCCD6">
        <w:rPr>
          <w:rFonts w:ascii="Times New Roman" w:hAnsi="Times New Roman" w:eastAsia="Times New Roman" w:cs="Times New Roman"/>
        </w:rPr>
        <w:t xml:space="preserve">angerousness factor is “I would feel unsafe around John”. An example item for the </w:t>
      </w:r>
      <w:r w:rsidR="00105356">
        <w:rPr>
          <w:rFonts w:ascii="Times New Roman" w:hAnsi="Times New Roman" w:eastAsia="Times New Roman" w:cs="Times New Roman"/>
        </w:rPr>
        <w:t>H</w:t>
      </w:r>
      <w:r w:rsidRPr="666CCCD6">
        <w:rPr>
          <w:rFonts w:ascii="Times New Roman" w:hAnsi="Times New Roman" w:eastAsia="Times New Roman" w:cs="Times New Roman"/>
        </w:rPr>
        <w:t>elp/</w:t>
      </w:r>
      <w:r w:rsidR="00105356">
        <w:rPr>
          <w:rFonts w:ascii="Times New Roman" w:hAnsi="Times New Roman" w:eastAsia="Times New Roman" w:cs="Times New Roman"/>
        </w:rPr>
        <w:t>I</w:t>
      </w:r>
      <w:r w:rsidRPr="666CCCD6">
        <w:rPr>
          <w:rFonts w:ascii="Times New Roman" w:hAnsi="Times New Roman" w:eastAsia="Times New Roman" w:cs="Times New Roman"/>
        </w:rPr>
        <w:t xml:space="preserve">nteract factor is “If I were an employer, I would interview John for a job”. An example item for the </w:t>
      </w:r>
      <w:r w:rsidR="00105356">
        <w:rPr>
          <w:rFonts w:ascii="Times New Roman" w:hAnsi="Times New Roman" w:eastAsia="Times New Roman" w:cs="Times New Roman"/>
        </w:rPr>
        <w:t>R</w:t>
      </w:r>
      <w:r w:rsidRPr="666CCCD6">
        <w:rPr>
          <w:rFonts w:ascii="Times New Roman" w:hAnsi="Times New Roman" w:eastAsia="Times New Roman" w:cs="Times New Roman"/>
        </w:rPr>
        <w:t xml:space="preserve">esponsibility factor is “I would think that it was John’s own fault that he is in the present condition”. An example item for the </w:t>
      </w:r>
      <w:r w:rsidR="00105356">
        <w:rPr>
          <w:rFonts w:ascii="Times New Roman" w:hAnsi="Times New Roman" w:eastAsia="Times New Roman" w:cs="Times New Roman"/>
        </w:rPr>
        <w:t>F</w:t>
      </w:r>
      <w:r w:rsidRPr="666CCCD6">
        <w:rPr>
          <w:rFonts w:ascii="Times New Roman" w:hAnsi="Times New Roman" w:eastAsia="Times New Roman" w:cs="Times New Roman"/>
        </w:rPr>
        <w:t>orc</w:t>
      </w:r>
      <w:r w:rsidR="00105356">
        <w:rPr>
          <w:rFonts w:ascii="Times New Roman" w:hAnsi="Times New Roman" w:eastAsia="Times New Roman" w:cs="Times New Roman"/>
        </w:rPr>
        <w:t>ed</w:t>
      </w:r>
      <w:r w:rsidRPr="666CCCD6">
        <w:rPr>
          <w:rFonts w:ascii="Times New Roman" w:hAnsi="Times New Roman" w:eastAsia="Times New Roman" w:cs="Times New Roman"/>
        </w:rPr>
        <w:t xml:space="preserve"> </w:t>
      </w:r>
      <w:r w:rsidR="00105356">
        <w:rPr>
          <w:rFonts w:ascii="Times New Roman" w:hAnsi="Times New Roman" w:eastAsia="Times New Roman" w:cs="Times New Roman"/>
        </w:rPr>
        <w:t>T</w:t>
      </w:r>
      <w:r w:rsidRPr="666CCCD6">
        <w:rPr>
          <w:rFonts w:ascii="Times New Roman" w:hAnsi="Times New Roman" w:eastAsia="Times New Roman" w:cs="Times New Roman"/>
        </w:rPr>
        <w:t xml:space="preserve">reatment factor is “How much do you agree that John should be forced into treatment with his doctor even if he does not want to?” An example item for the </w:t>
      </w:r>
      <w:r w:rsidR="00EE242F">
        <w:rPr>
          <w:rFonts w:ascii="Times New Roman" w:hAnsi="Times New Roman" w:eastAsia="Times New Roman" w:cs="Times New Roman"/>
        </w:rPr>
        <w:t>E</w:t>
      </w:r>
      <w:r w:rsidRPr="666CCCD6">
        <w:rPr>
          <w:rFonts w:ascii="Times New Roman" w:hAnsi="Times New Roman" w:eastAsia="Times New Roman" w:cs="Times New Roman"/>
        </w:rPr>
        <w:t xml:space="preserve">mpathy factor is “How much sympathy would you feel for John?” An example item for the </w:t>
      </w:r>
      <w:r w:rsidR="00EE242F">
        <w:rPr>
          <w:rFonts w:ascii="Times New Roman" w:hAnsi="Times New Roman" w:eastAsia="Times New Roman" w:cs="Times New Roman"/>
        </w:rPr>
        <w:t>N</w:t>
      </w:r>
      <w:r w:rsidRPr="666CCCD6">
        <w:rPr>
          <w:rFonts w:ascii="Times New Roman" w:hAnsi="Times New Roman" w:eastAsia="Times New Roman" w:cs="Times New Roman"/>
        </w:rPr>
        <w:t xml:space="preserve">egative </w:t>
      </w:r>
      <w:r w:rsidR="00EE242F">
        <w:rPr>
          <w:rFonts w:ascii="Times New Roman" w:hAnsi="Times New Roman" w:eastAsia="Times New Roman" w:cs="Times New Roman"/>
        </w:rPr>
        <w:t>E</w:t>
      </w:r>
      <w:r w:rsidRPr="666CCCD6">
        <w:rPr>
          <w:rFonts w:ascii="Times New Roman" w:hAnsi="Times New Roman" w:eastAsia="Times New Roman" w:cs="Times New Roman"/>
        </w:rPr>
        <w:t>motions factor is “How irritated would you feel by John?”</w:t>
      </w:r>
    </w:p>
    <w:p w:rsidR="00CE4D43" w:rsidP="00CE4D43" w:rsidRDefault="00CE4D43" w14:paraId="56A4DD8A" w14:textId="3002EFAE">
      <w:pPr>
        <w:spacing w:after="0" w:line="480" w:lineRule="auto"/>
        <w:ind w:firstLine="720"/>
      </w:pPr>
      <w:r w:rsidRPr="777F6918">
        <w:rPr>
          <w:rFonts w:ascii="Times New Roman" w:hAnsi="Times New Roman" w:eastAsia="Times New Roman" w:cs="Times New Roman"/>
        </w:rPr>
        <w:t xml:space="preserve">Brown (2008) found excellent internal consistency reliability for the </w:t>
      </w:r>
      <w:r w:rsidR="00EE242F">
        <w:rPr>
          <w:rFonts w:ascii="Times New Roman" w:hAnsi="Times New Roman" w:eastAsia="Times New Roman" w:cs="Times New Roman"/>
        </w:rPr>
        <w:t>F</w:t>
      </w:r>
      <w:r w:rsidRPr="777F6918">
        <w:rPr>
          <w:rFonts w:ascii="Times New Roman" w:hAnsi="Times New Roman" w:eastAsia="Times New Roman" w:cs="Times New Roman"/>
        </w:rPr>
        <w:t>ear/</w:t>
      </w:r>
      <w:r w:rsidR="00EE242F">
        <w:rPr>
          <w:rFonts w:ascii="Times New Roman" w:hAnsi="Times New Roman" w:eastAsia="Times New Roman" w:cs="Times New Roman"/>
        </w:rPr>
        <w:t>D</w:t>
      </w:r>
      <w:r w:rsidRPr="777F6918">
        <w:rPr>
          <w:rFonts w:ascii="Times New Roman" w:hAnsi="Times New Roman" w:eastAsia="Times New Roman" w:cs="Times New Roman"/>
        </w:rPr>
        <w:t xml:space="preserve">angerousness factor (α =.93), the </w:t>
      </w:r>
      <w:r w:rsidR="00EE242F">
        <w:rPr>
          <w:rFonts w:ascii="Times New Roman" w:hAnsi="Times New Roman" w:eastAsia="Times New Roman" w:cs="Times New Roman"/>
        </w:rPr>
        <w:t>H</w:t>
      </w:r>
      <w:r w:rsidRPr="777F6918">
        <w:rPr>
          <w:rFonts w:ascii="Times New Roman" w:hAnsi="Times New Roman" w:eastAsia="Times New Roman" w:cs="Times New Roman"/>
        </w:rPr>
        <w:t>elp/</w:t>
      </w:r>
      <w:r w:rsidR="00EE242F">
        <w:rPr>
          <w:rFonts w:ascii="Times New Roman" w:hAnsi="Times New Roman" w:eastAsia="Times New Roman" w:cs="Times New Roman"/>
        </w:rPr>
        <w:t>I</w:t>
      </w:r>
      <w:r w:rsidRPr="777F6918">
        <w:rPr>
          <w:rFonts w:ascii="Times New Roman" w:hAnsi="Times New Roman" w:eastAsia="Times New Roman" w:cs="Times New Roman"/>
        </w:rPr>
        <w:t xml:space="preserve">nteract factor had good internal consistency reliability (α =.82), the </w:t>
      </w:r>
      <w:r w:rsidR="00EE242F">
        <w:rPr>
          <w:rFonts w:ascii="Times New Roman" w:hAnsi="Times New Roman" w:eastAsia="Times New Roman" w:cs="Times New Roman"/>
        </w:rPr>
        <w:t>R</w:t>
      </w:r>
      <w:r w:rsidRPr="777F6918">
        <w:rPr>
          <w:rFonts w:ascii="Times New Roman" w:hAnsi="Times New Roman" w:eastAsia="Times New Roman" w:cs="Times New Roman"/>
        </w:rPr>
        <w:t xml:space="preserve">esponsibility factor had inadequate internal consistency reliability (α =.60), the </w:t>
      </w:r>
      <w:r w:rsidR="00EE242F">
        <w:rPr>
          <w:rFonts w:ascii="Times New Roman" w:hAnsi="Times New Roman" w:eastAsia="Times New Roman" w:cs="Times New Roman"/>
        </w:rPr>
        <w:t>F</w:t>
      </w:r>
      <w:r w:rsidRPr="777F6918">
        <w:rPr>
          <w:rFonts w:ascii="Times New Roman" w:hAnsi="Times New Roman" w:eastAsia="Times New Roman" w:cs="Times New Roman"/>
        </w:rPr>
        <w:t>orc</w:t>
      </w:r>
      <w:r w:rsidR="00EE242F">
        <w:rPr>
          <w:rFonts w:ascii="Times New Roman" w:hAnsi="Times New Roman" w:eastAsia="Times New Roman" w:cs="Times New Roman"/>
        </w:rPr>
        <w:t>ed</w:t>
      </w:r>
      <w:r w:rsidRPr="777F6918">
        <w:rPr>
          <w:rFonts w:ascii="Times New Roman" w:hAnsi="Times New Roman" w:eastAsia="Times New Roman" w:cs="Times New Roman"/>
        </w:rPr>
        <w:t xml:space="preserve"> </w:t>
      </w:r>
      <w:r w:rsidR="00EE242F">
        <w:rPr>
          <w:rFonts w:ascii="Times New Roman" w:hAnsi="Times New Roman" w:eastAsia="Times New Roman" w:cs="Times New Roman"/>
        </w:rPr>
        <w:t>T</w:t>
      </w:r>
      <w:r w:rsidRPr="777F6918">
        <w:rPr>
          <w:rFonts w:ascii="Times New Roman" w:hAnsi="Times New Roman" w:eastAsia="Times New Roman" w:cs="Times New Roman"/>
        </w:rPr>
        <w:t xml:space="preserve">reatment factor had adequate internal consistency reliability (α =.79), the </w:t>
      </w:r>
      <w:r w:rsidR="00EE242F">
        <w:rPr>
          <w:rFonts w:ascii="Times New Roman" w:hAnsi="Times New Roman" w:eastAsia="Times New Roman" w:cs="Times New Roman"/>
        </w:rPr>
        <w:t>E</w:t>
      </w:r>
      <w:r w:rsidRPr="777F6918">
        <w:rPr>
          <w:rFonts w:ascii="Times New Roman" w:hAnsi="Times New Roman" w:eastAsia="Times New Roman" w:cs="Times New Roman"/>
        </w:rPr>
        <w:t xml:space="preserve">mpathy factor had adequate internal consistency reliability (α =.77), and the </w:t>
      </w:r>
      <w:r w:rsidR="00EE242F">
        <w:rPr>
          <w:rFonts w:ascii="Times New Roman" w:hAnsi="Times New Roman" w:eastAsia="Times New Roman" w:cs="Times New Roman"/>
        </w:rPr>
        <w:t>N</w:t>
      </w:r>
      <w:r w:rsidRPr="777F6918">
        <w:rPr>
          <w:rFonts w:ascii="Times New Roman" w:hAnsi="Times New Roman" w:eastAsia="Times New Roman" w:cs="Times New Roman"/>
        </w:rPr>
        <w:t xml:space="preserve">egative </w:t>
      </w:r>
      <w:r w:rsidR="00EE242F">
        <w:rPr>
          <w:rFonts w:ascii="Times New Roman" w:hAnsi="Times New Roman" w:eastAsia="Times New Roman" w:cs="Times New Roman"/>
        </w:rPr>
        <w:t>E</w:t>
      </w:r>
      <w:r w:rsidRPr="777F6918">
        <w:rPr>
          <w:rFonts w:ascii="Times New Roman" w:hAnsi="Times New Roman" w:eastAsia="Times New Roman" w:cs="Times New Roman"/>
        </w:rPr>
        <w:t xml:space="preserve">motions factor had good internal consistency reliability (α =.81). Brown (2008) also calculated intraclass correlation coefficients (ICC) for each factor to assess test-retest reliability. The </w:t>
      </w:r>
      <w:r w:rsidR="00EE242F">
        <w:rPr>
          <w:rFonts w:ascii="Times New Roman" w:hAnsi="Times New Roman" w:eastAsia="Times New Roman" w:cs="Times New Roman"/>
        </w:rPr>
        <w:t>F</w:t>
      </w:r>
      <w:r w:rsidRPr="777F6918">
        <w:rPr>
          <w:rFonts w:ascii="Times New Roman" w:hAnsi="Times New Roman" w:eastAsia="Times New Roman" w:cs="Times New Roman"/>
        </w:rPr>
        <w:t>ear/</w:t>
      </w:r>
      <w:r w:rsidR="00EE242F">
        <w:rPr>
          <w:rFonts w:ascii="Times New Roman" w:hAnsi="Times New Roman" w:eastAsia="Times New Roman" w:cs="Times New Roman"/>
        </w:rPr>
        <w:t>D</w:t>
      </w:r>
      <w:r w:rsidRPr="777F6918">
        <w:rPr>
          <w:rFonts w:ascii="Times New Roman" w:hAnsi="Times New Roman" w:eastAsia="Times New Roman" w:cs="Times New Roman"/>
        </w:rPr>
        <w:t xml:space="preserve">angerousness and </w:t>
      </w:r>
      <w:r w:rsidR="00EE242F">
        <w:rPr>
          <w:rFonts w:ascii="Times New Roman" w:hAnsi="Times New Roman" w:eastAsia="Times New Roman" w:cs="Times New Roman"/>
        </w:rPr>
        <w:t>R</w:t>
      </w:r>
      <w:r w:rsidRPr="777F6918">
        <w:rPr>
          <w:rFonts w:ascii="Times New Roman" w:hAnsi="Times New Roman" w:eastAsia="Times New Roman" w:cs="Times New Roman"/>
        </w:rPr>
        <w:t xml:space="preserve">esponsibility factors had good test-retest reliability (ICC = .86 and .80, respectively). The </w:t>
      </w:r>
      <w:r w:rsidR="00EE242F">
        <w:rPr>
          <w:rFonts w:ascii="Times New Roman" w:hAnsi="Times New Roman" w:eastAsia="Times New Roman" w:cs="Times New Roman"/>
        </w:rPr>
        <w:t>H</w:t>
      </w:r>
      <w:r w:rsidRPr="777F6918">
        <w:rPr>
          <w:rFonts w:ascii="Times New Roman" w:hAnsi="Times New Roman" w:eastAsia="Times New Roman" w:cs="Times New Roman"/>
        </w:rPr>
        <w:t>elp/</w:t>
      </w:r>
      <w:r w:rsidR="00EE242F">
        <w:rPr>
          <w:rFonts w:ascii="Times New Roman" w:hAnsi="Times New Roman" w:eastAsia="Times New Roman" w:cs="Times New Roman"/>
        </w:rPr>
        <w:t>I</w:t>
      </w:r>
      <w:r w:rsidRPr="777F6918">
        <w:rPr>
          <w:rFonts w:ascii="Times New Roman" w:hAnsi="Times New Roman" w:eastAsia="Times New Roman" w:cs="Times New Roman"/>
        </w:rPr>
        <w:t xml:space="preserve">nteract factor had excellent test-retest reliability (ICC = .90). The remaining factors, </w:t>
      </w:r>
      <w:r w:rsidR="00EE242F">
        <w:rPr>
          <w:rFonts w:ascii="Times New Roman" w:hAnsi="Times New Roman" w:eastAsia="Times New Roman" w:cs="Times New Roman"/>
        </w:rPr>
        <w:t>F</w:t>
      </w:r>
      <w:r w:rsidRPr="777F6918">
        <w:rPr>
          <w:rFonts w:ascii="Times New Roman" w:hAnsi="Times New Roman" w:eastAsia="Times New Roman" w:cs="Times New Roman"/>
        </w:rPr>
        <w:t>orc</w:t>
      </w:r>
      <w:r w:rsidR="00EE242F">
        <w:rPr>
          <w:rFonts w:ascii="Times New Roman" w:hAnsi="Times New Roman" w:eastAsia="Times New Roman" w:cs="Times New Roman"/>
        </w:rPr>
        <w:t>ed</w:t>
      </w:r>
      <w:r w:rsidRPr="777F6918">
        <w:rPr>
          <w:rFonts w:ascii="Times New Roman" w:hAnsi="Times New Roman" w:eastAsia="Times New Roman" w:cs="Times New Roman"/>
        </w:rPr>
        <w:t xml:space="preserve"> </w:t>
      </w:r>
      <w:r w:rsidR="00EE242F">
        <w:rPr>
          <w:rFonts w:ascii="Times New Roman" w:hAnsi="Times New Roman" w:eastAsia="Times New Roman" w:cs="Times New Roman"/>
        </w:rPr>
        <w:t>T</w:t>
      </w:r>
      <w:r w:rsidRPr="777F6918">
        <w:rPr>
          <w:rFonts w:ascii="Times New Roman" w:hAnsi="Times New Roman" w:eastAsia="Times New Roman" w:cs="Times New Roman"/>
        </w:rPr>
        <w:t xml:space="preserve">reatment, </w:t>
      </w:r>
      <w:r w:rsidR="00EE242F">
        <w:rPr>
          <w:rFonts w:ascii="Times New Roman" w:hAnsi="Times New Roman" w:eastAsia="Times New Roman" w:cs="Times New Roman"/>
        </w:rPr>
        <w:t>E</w:t>
      </w:r>
      <w:r w:rsidRPr="777F6918">
        <w:rPr>
          <w:rFonts w:ascii="Times New Roman" w:hAnsi="Times New Roman" w:eastAsia="Times New Roman" w:cs="Times New Roman"/>
        </w:rPr>
        <w:t xml:space="preserve">mpathy, and </w:t>
      </w:r>
      <w:r w:rsidR="00EE242F">
        <w:rPr>
          <w:rFonts w:ascii="Times New Roman" w:hAnsi="Times New Roman" w:eastAsia="Times New Roman" w:cs="Times New Roman"/>
        </w:rPr>
        <w:t>N</w:t>
      </w:r>
      <w:r w:rsidRPr="777F6918">
        <w:rPr>
          <w:rFonts w:ascii="Times New Roman" w:hAnsi="Times New Roman" w:eastAsia="Times New Roman" w:cs="Times New Roman"/>
        </w:rPr>
        <w:t xml:space="preserve">egative </w:t>
      </w:r>
      <w:r w:rsidR="00EE242F">
        <w:rPr>
          <w:rFonts w:ascii="Times New Roman" w:hAnsi="Times New Roman" w:eastAsia="Times New Roman" w:cs="Times New Roman"/>
        </w:rPr>
        <w:t>E</w:t>
      </w:r>
      <w:r w:rsidRPr="777F6918">
        <w:rPr>
          <w:rFonts w:ascii="Times New Roman" w:hAnsi="Times New Roman" w:eastAsia="Times New Roman" w:cs="Times New Roman"/>
        </w:rPr>
        <w:t xml:space="preserve">motions, all had adequate test-retest reliability (ICC = .74, .76, and .75, respectively). The convergent validity was good in a previously published sample (Brown, 2008). </w:t>
      </w:r>
      <w:r w:rsidR="009102E9">
        <w:rPr>
          <w:rFonts w:ascii="Times New Roman" w:hAnsi="Times New Roman" w:eastAsia="Times New Roman" w:cs="Times New Roman"/>
        </w:rPr>
        <w:t>Question 5</w:t>
      </w:r>
      <w:r w:rsidR="00B04F41">
        <w:rPr>
          <w:rFonts w:ascii="Times New Roman" w:hAnsi="Times New Roman" w:eastAsia="Times New Roman" w:cs="Times New Roman"/>
        </w:rPr>
        <w:t>, “</w:t>
      </w:r>
      <w:r w:rsidRPr="00B04F41" w:rsidR="00B04F41">
        <w:rPr>
          <w:rFonts w:ascii="Times New Roman" w:hAnsi="Times New Roman" w:eastAsia="Times New Roman" w:cs="Times New Roman"/>
        </w:rPr>
        <w:t>If I were in charge of John’s treatment, I would require him to take his medication</w:t>
      </w:r>
      <w:r w:rsidR="00B04F41">
        <w:rPr>
          <w:rFonts w:ascii="Times New Roman" w:hAnsi="Times New Roman" w:eastAsia="Times New Roman" w:cs="Times New Roman"/>
        </w:rPr>
        <w:t xml:space="preserve">” was removed as it did not significantly load onto the 6-factor structure recommended by Brown (2008). </w:t>
      </w:r>
      <w:r w:rsidRPr="777F6918">
        <w:rPr>
          <w:rFonts w:ascii="Times New Roman" w:hAnsi="Times New Roman" w:eastAsia="Times New Roman" w:cs="Times New Roman"/>
        </w:rPr>
        <w:t xml:space="preserve">Higher scores indicate greater endorsement for the given factor. </w:t>
      </w:r>
    </w:p>
    <w:p w:rsidRPr="00CF5C0C" w:rsidR="00CE4D43" w:rsidP="00CE4D43" w:rsidRDefault="00CE4D43" w14:paraId="0DD3E402" w14:textId="77777777">
      <w:pPr>
        <w:spacing w:after="0" w:line="480" w:lineRule="auto"/>
        <w:rPr>
          <w:rFonts w:ascii="Times New Roman" w:hAnsi="Times New Roman" w:cs="Times New Roman"/>
          <w:b/>
          <w:bCs/>
        </w:rPr>
      </w:pPr>
      <w:r w:rsidRPr="00CF5C0C">
        <w:rPr>
          <w:rFonts w:ascii="Times New Roman" w:hAnsi="Times New Roman" w:cs="Times New Roman"/>
          <w:b/>
          <w:bCs/>
        </w:rPr>
        <w:lastRenderedPageBreak/>
        <w:t>Procedure</w:t>
      </w:r>
    </w:p>
    <w:p w:rsidRPr="003D4AA6" w:rsidR="00CE4D43" w:rsidP="00CE4D43" w:rsidRDefault="00CE4D43" w14:paraId="14DED148" w14:textId="77777777">
      <w:pPr>
        <w:spacing w:after="0" w:line="480" w:lineRule="auto"/>
        <w:ind w:firstLine="720"/>
        <w:rPr>
          <w:rFonts w:ascii="Times New Roman" w:hAnsi="Times New Roman" w:cs="Times New Roman"/>
        </w:rPr>
      </w:pPr>
      <w:r w:rsidRPr="777F6918">
        <w:rPr>
          <w:rFonts w:ascii="Times New Roman" w:hAnsi="Times New Roman" w:cs="Times New Roman"/>
        </w:rPr>
        <w:t>This study was approved by the local Institutional Review Board. All participants provided informed consent. The study was conducted online by undergraduate college students and course credit was given as compensation. Participants completed an online survey via Qualtrics where they were given the demographics questionnaire, and were randomly assigned to read one of three vignettes, each depicting a different OCD subtype (i.e. symmetry/just right OCD, harm OCD, and religiosity/scrupulosity OCD; Ponzini et al., 2024). After reading the vignette, participants filled out the Attitudes Questionnaire in response to the character, “John”. Full vignettes are provided in the appendix.</w:t>
      </w:r>
    </w:p>
    <w:p w:rsidR="00CE4D43" w:rsidP="00CE4D43" w:rsidRDefault="00CE4D43" w14:paraId="430F859B" w14:textId="77777777">
      <w:pPr>
        <w:spacing w:after="0"/>
        <w:jc w:val="center"/>
      </w:pPr>
      <w:r w:rsidRPr="777F6918">
        <w:rPr>
          <w:rFonts w:ascii="Times New Roman" w:hAnsi="Times New Roman" w:eastAsia="Times New Roman" w:cs="Times New Roman"/>
          <w:b/>
          <w:bCs/>
          <w:color w:val="000000" w:themeColor="text1"/>
        </w:rPr>
        <w:t>Results</w:t>
      </w:r>
    </w:p>
    <w:p w:rsidR="00CE4D43" w:rsidP="00CE4D43" w:rsidRDefault="00CE4D43" w14:paraId="45856BF7" w14:textId="77777777">
      <w:pPr>
        <w:spacing w:after="0" w:line="480" w:lineRule="auto"/>
        <w:rPr>
          <w:rFonts w:ascii="Times New Roman" w:hAnsi="Times New Roman" w:eastAsia="Times New Roman" w:cs="Times New Roman"/>
          <w:color w:val="000000" w:themeColor="text1"/>
        </w:rPr>
      </w:pPr>
      <w:r w:rsidRPr="777F6918">
        <w:rPr>
          <w:rFonts w:ascii="Times New Roman" w:hAnsi="Times New Roman" w:eastAsia="Times New Roman" w:cs="Times New Roman"/>
          <w:b/>
          <w:bCs/>
          <w:color w:val="000000" w:themeColor="text1"/>
        </w:rPr>
        <w:t>Preliminary Examination</w:t>
      </w:r>
    </w:p>
    <w:p w:rsidR="0056348C" w:rsidP="00B157E3" w:rsidRDefault="00CE4D43" w14:paraId="6A100C77" w14:textId="77777777">
      <w:pPr>
        <w:spacing w:after="0" w:line="480" w:lineRule="auto"/>
        <w:ind w:firstLine="720"/>
        <w:rPr>
          <w:rFonts w:ascii="Times New Roman" w:hAnsi="Times New Roman" w:eastAsia="Times New Roman" w:cs="Times New Roman"/>
          <w:color w:val="000000" w:themeColor="text1"/>
        </w:rPr>
      </w:pPr>
      <w:r w:rsidRPr="009629E9">
        <w:rPr>
          <w:rFonts w:ascii="Times New Roman" w:hAnsi="Times New Roman" w:eastAsia="Times New Roman" w:cs="Times New Roman"/>
          <w:color w:val="000000" w:themeColor="text1"/>
        </w:rPr>
        <w:t>Data initially consisted of 106 participants, and it was evaluated to detect any univariate outliers. Two participants were age outliers (</w:t>
      </w:r>
      <w:r w:rsidRPr="009629E9">
        <w:rPr>
          <w:rFonts w:ascii="Times New Roman" w:hAnsi="Times New Roman" w:eastAsia="Times New Roman" w:cs="Times New Roman"/>
          <w:i/>
          <w:iCs/>
          <w:color w:val="000000" w:themeColor="text1"/>
        </w:rPr>
        <w:t>Z</w:t>
      </w:r>
      <w:r w:rsidRPr="009629E9">
        <w:rPr>
          <w:rFonts w:ascii="Times New Roman" w:hAnsi="Times New Roman" w:eastAsia="Times New Roman" w:cs="Times New Roman"/>
          <w:color w:val="000000" w:themeColor="text1"/>
        </w:rPr>
        <w:t> = 3.76 and 5.22), but their data was retained due to the already-limited sample size. Eighteen participants were removed after withdrawing their permission to use their data in the final </w:t>
      </w:r>
      <w:proofErr w:type="gramStart"/>
      <w:r w:rsidRPr="009629E9">
        <w:rPr>
          <w:rFonts w:ascii="Times New Roman" w:hAnsi="Times New Roman" w:eastAsia="Times New Roman" w:cs="Times New Roman"/>
          <w:color w:val="000000" w:themeColor="text1"/>
        </w:rPr>
        <w:t>analyses</w:t>
      </w:r>
      <w:proofErr w:type="gramEnd"/>
      <w:r w:rsidRPr="009629E9">
        <w:rPr>
          <w:rFonts w:ascii="Times New Roman" w:hAnsi="Times New Roman" w:eastAsia="Times New Roman" w:cs="Times New Roman"/>
          <w:color w:val="000000" w:themeColor="text1"/>
        </w:rPr>
        <w:t>. One participant was removed as they did not fill out the AQ-27. After these procedures, the sample size was 87. Sample sizes were similar across symmetry (</w:t>
      </w:r>
      <w:r w:rsidRPr="009629E9">
        <w:rPr>
          <w:rFonts w:ascii="Times New Roman" w:hAnsi="Times New Roman" w:eastAsia="Times New Roman" w:cs="Times New Roman"/>
          <w:i/>
          <w:iCs/>
          <w:color w:val="000000" w:themeColor="text1"/>
        </w:rPr>
        <w:t>n</w:t>
      </w:r>
      <w:r w:rsidRPr="009629E9">
        <w:rPr>
          <w:rFonts w:ascii="Times New Roman" w:hAnsi="Times New Roman" w:eastAsia="Times New Roman" w:cs="Times New Roman"/>
          <w:color w:val="000000" w:themeColor="text1"/>
        </w:rPr>
        <w:t> = 28), harming (</w:t>
      </w:r>
      <w:r w:rsidRPr="009629E9">
        <w:rPr>
          <w:rFonts w:ascii="Times New Roman" w:hAnsi="Times New Roman" w:eastAsia="Times New Roman" w:cs="Times New Roman"/>
          <w:i/>
          <w:iCs/>
          <w:color w:val="000000" w:themeColor="text1"/>
        </w:rPr>
        <w:t>n</w:t>
      </w:r>
      <w:r w:rsidRPr="009629E9">
        <w:rPr>
          <w:rFonts w:ascii="Times New Roman" w:hAnsi="Times New Roman" w:eastAsia="Times New Roman" w:cs="Times New Roman"/>
          <w:color w:val="000000" w:themeColor="text1"/>
        </w:rPr>
        <w:t> = 29) and scrupulosity (</w:t>
      </w:r>
      <w:r w:rsidRPr="009629E9">
        <w:rPr>
          <w:rFonts w:ascii="Times New Roman" w:hAnsi="Times New Roman" w:eastAsia="Times New Roman" w:cs="Times New Roman"/>
          <w:i/>
          <w:iCs/>
          <w:color w:val="000000" w:themeColor="text1"/>
        </w:rPr>
        <w:t>n</w:t>
      </w:r>
      <w:r w:rsidRPr="009629E9">
        <w:rPr>
          <w:rFonts w:ascii="Times New Roman" w:hAnsi="Times New Roman" w:eastAsia="Times New Roman" w:cs="Times New Roman"/>
          <w:color w:val="000000" w:themeColor="text1"/>
        </w:rPr>
        <w:t> = 30) OCD</w:t>
      </w:r>
      <w:r w:rsidR="00041E96">
        <w:rPr>
          <w:rFonts w:ascii="Times New Roman" w:hAnsi="Times New Roman" w:eastAsia="Times New Roman" w:cs="Times New Roman"/>
          <w:color w:val="000000" w:themeColor="text1"/>
        </w:rPr>
        <w:t xml:space="preserve"> </w:t>
      </w:r>
      <w:r w:rsidRPr="009629E9">
        <w:rPr>
          <w:rFonts w:ascii="Times New Roman" w:hAnsi="Times New Roman" w:eastAsia="Times New Roman" w:cs="Times New Roman"/>
          <w:color w:val="000000" w:themeColor="text1"/>
        </w:rPr>
        <w:t>conditions. </w:t>
      </w:r>
    </w:p>
    <w:p w:rsidRPr="009629E9" w:rsidR="00CE4D43" w:rsidP="007E0D92" w:rsidRDefault="00CE4D43" w14:paraId="2A8BC8B6" w14:textId="316D23EE">
      <w:pPr>
        <w:spacing w:after="0" w:line="480" w:lineRule="auto"/>
        <w:ind w:firstLine="720"/>
        <w:rPr>
          <w:rFonts w:ascii="Times New Roman" w:hAnsi="Times New Roman" w:eastAsia="Times New Roman" w:cs="Times New Roman"/>
          <w:color w:val="000000" w:themeColor="text1"/>
        </w:rPr>
      </w:pPr>
      <w:r w:rsidRPr="1CE8C540" w:rsidR="00CE4D43">
        <w:rPr>
          <w:rFonts w:ascii="Times New Roman" w:hAnsi="Times New Roman" w:eastAsia="Times New Roman" w:cs="Times New Roman"/>
          <w:color w:val="000000" w:themeColor="text1" w:themeTint="FF" w:themeShade="FF"/>
        </w:rPr>
        <w:t>Participants were then categorized as either religious (</w:t>
      </w:r>
      <w:r w:rsidRPr="1CE8C540" w:rsidR="00CE4D43">
        <w:rPr>
          <w:rFonts w:ascii="Times New Roman" w:hAnsi="Times New Roman" w:eastAsia="Times New Roman" w:cs="Times New Roman"/>
          <w:color w:val="000000" w:themeColor="text1" w:themeTint="FF" w:themeShade="FF"/>
        </w:rPr>
        <w:t>i.e.</w:t>
      </w:r>
      <w:r w:rsidRPr="1CE8C540" w:rsidR="00CE4D43">
        <w:rPr>
          <w:rFonts w:ascii="Times New Roman" w:hAnsi="Times New Roman" w:eastAsia="Times New Roman" w:cs="Times New Roman"/>
          <w:color w:val="000000" w:themeColor="text1" w:themeTint="FF" w:themeShade="FF"/>
        </w:rPr>
        <w:t xml:space="preserve"> Protestant, Roman Catholic, Jewish, Muslim, Buddhist, Hindu, Christian, Catholic, Baptist, or Lutheran; </w:t>
      </w:r>
      <w:r w:rsidRPr="1CE8C540" w:rsidR="00CE4D43">
        <w:rPr>
          <w:rFonts w:ascii="Times New Roman" w:hAnsi="Times New Roman" w:eastAsia="Times New Roman" w:cs="Times New Roman"/>
          <w:i w:val="1"/>
          <w:iCs w:val="1"/>
          <w:color w:val="000000" w:themeColor="text1" w:themeTint="FF" w:themeShade="FF"/>
        </w:rPr>
        <w:t>n</w:t>
      </w:r>
      <w:r w:rsidRPr="1CE8C540" w:rsidR="0056348C">
        <w:rPr>
          <w:rFonts w:ascii="Times New Roman" w:hAnsi="Times New Roman" w:eastAsia="Times New Roman" w:cs="Times New Roman"/>
          <w:color w:val="000000" w:themeColor="text1" w:themeTint="FF" w:themeShade="FF"/>
        </w:rPr>
        <w:t xml:space="preserve"> </w:t>
      </w:r>
      <w:r w:rsidRPr="1CE8C540" w:rsidR="00CE4D43">
        <w:rPr>
          <w:rFonts w:ascii="Times New Roman" w:hAnsi="Times New Roman" w:eastAsia="Times New Roman" w:cs="Times New Roman"/>
          <w:color w:val="000000" w:themeColor="text1" w:themeTint="FF" w:themeShade="FF"/>
        </w:rPr>
        <w:t>= 40) or non-religious (</w:t>
      </w:r>
      <w:r w:rsidRPr="1CE8C540" w:rsidR="00CE4D43">
        <w:rPr>
          <w:rFonts w:ascii="Times New Roman" w:hAnsi="Times New Roman" w:eastAsia="Times New Roman" w:cs="Times New Roman"/>
          <w:color w:val="000000" w:themeColor="text1" w:themeTint="FF" w:themeShade="FF"/>
        </w:rPr>
        <w:t>i.e.</w:t>
      </w:r>
      <w:r w:rsidRPr="1CE8C540" w:rsidR="00CE4D43">
        <w:rPr>
          <w:rFonts w:ascii="Times New Roman" w:hAnsi="Times New Roman" w:eastAsia="Times New Roman" w:cs="Times New Roman"/>
          <w:color w:val="000000" w:themeColor="text1" w:themeTint="FF" w:themeShade="FF"/>
        </w:rPr>
        <w:t> atheist, agnostic; </w:t>
      </w:r>
      <w:r w:rsidRPr="1CE8C540" w:rsidR="00CE4D43">
        <w:rPr>
          <w:rFonts w:ascii="Times New Roman" w:hAnsi="Times New Roman" w:eastAsia="Times New Roman" w:cs="Times New Roman"/>
          <w:i w:val="1"/>
          <w:iCs w:val="1"/>
          <w:color w:val="000000" w:themeColor="text1" w:themeTint="FF" w:themeShade="FF"/>
        </w:rPr>
        <w:t>n</w:t>
      </w:r>
      <w:r w:rsidRPr="1CE8C540" w:rsidR="00CE4D43">
        <w:rPr>
          <w:rFonts w:ascii="Times New Roman" w:hAnsi="Times New Roman" w:eastAsia="Times New Roman" w:cs="Times New Roman"/>
          <w:color w:val="000000" w:themeColor="text1" w:themeTint="FF" w:themeShade="FF"/>
        </w:rPr>
        <w:t> = 9). Participants who identified as spiritual, </w:t>
      </w:r>
      <w:r w:rsidRPr="1CE8C540" w:rsidR="00CE4D43">
        <w:rPr>
          <w:rFonts w:ascii="Times New Roman" w:hAnsi="Times New Roman" w:eastAsia="Times New Roman" w:cs="Times New Roman"/>
          <w:color w:val="000000" w:themeColor="text1" w:themeTint="FF" w:themeShade="FF"/>
        </w:rPr>
        <w:t>nothing in particular, or</w:t>
      </w:r>
      <w:r w:rsidRPr="1CE8C540" w:rsidR="00CE4D43">
        <w:rPr>
          <w:rFonts w:ascii="Times New Roman" w:hAnsi="Times New Roman" w:eastAsia="Times New Roman" w:cs="Times New Roman"/>
          <w:color w:val="000000" w:themeColor="text1" w:themeTint="FF" w:themeShade="FF"/>
        </w:rPr>
        <w:t> those who preferred not to say (</w:t>
      </w:r>
      <w:r w:rsidRPr="1CE8C540" w:rsidR="00CE4D43">
        <w:rPr>
          <w:rFonts w:ascii="Times New Roman" w:hAnsi="Times New Roman" w:eastAsia="Times New Roman" w:cs="Times New Roman"/>
          <w:i w:val="1"/>
          <w:iCs w:val="1"/>
          <w:color w:val="000000" w:themeColor="text1" w:themeTint="FF" w:themeShade="FF"/>
        </w:rPr>
        <w:t>n</w:t>
      </w:r>
      <w:r w:rsidRPr="1CE8C540" w:rsidR="00CE4D43">
        <w:rPr>
          <w:rFonts w:ascii="Times New Roman" w:hAnsi="Times New Roman" w:eastAsia="Times New Roman" w:cs="Times New Roman"/>
          <w:color w:val="000000" w:themeColor="text1" w:themeTint="FF" w:themeShade="FF"/>
        </w:rPr>
        <w:t> = 3</w:t>
      </w:r>
      <w:r w:rsidRPr="1CE8C540" w:rsidR="0909750E">
        <w:rPr>
          <w:rFonts w:ascii="Times New Roman" w:hAnsi="Times New Roman" w:eastAsia="Times New Roman" w:cs="Times New Roman"/>
          <w:color w:val="000000" w:themeColor="text1" w:themeTint="FF" w:themeShade="FF"/>
        </w:rPr>
        <w:t>8</w:t>
      </w:r>
      <w:r w:rsidRPr="1CE8C540" w:rsidR="00CE4D43">
        <w:rPr>
          <w:rFonts w:ascii="Times New Roman" w:hAnsi="Times New Roman" w:eastAsia="Times New Roman" w:cs="Times New Roman"/>
          <w:color w:val="000000" w:themeColor="text1" w:themeTint="FF" w:themeShade="FF"/>
        </w:rPr>
        <w:t>) were not included in the second MANOVA analysis assessing differences in scores based on religious affiliation.</w:t>
      </w:r>
    </w:p>
    <w:p w:rsidR="00CE4D43" w:rsidP="00CE4D43" w:rsidRDefault="00CE4D43" w14:paraId="4F9FA9C2" w14:textId="77777777">
      <w:pPr>
        <w:spacing w:after="0" w:line="480" w:lineRule="auto"/>
        <w:rPr>
          <w:rFonts w:ascii="Times New Roman" w:hAnsi="Times New Roman" w:eastAsia="Times New Roman" w:cs="Times New Roman"/>
          <w:b/>
          <w:bCs/>
          <w:color w:val="000000" w:themeColor="text1"/>
        </w:rPr>
      </w:pPr>
      <w:r w:rsidRPr="777F6918">
        <w:rPr>
          <w:rFonts w:ascii="Times New Roman" w:hAnsi="Times New Roman" w:eastAsia="Times New Roman" w:cs="Times New Roman"/>
          <w:b/>
          <w:bCs/>
          <w:color w:val="000000" w:themeColor="text1"/>
        </w:rPr>
        <w:t>MANOVA Analysis</w:t>
      </w:r>
    </w:p>
    <w:p w:rsidRPr="00F91F14" w:rsidR="00CE4D43" w:rsidP="00CE4D43" w:rsidRDefault="00CE4D43" w14:paraId="3B4067CB" w14:textId="4FA23246">
      <w:pPr>
        <w:spacing w:after="0" w:line="480" w:lineRule="auto"/>
        <w:ind w:firstLine="720"/>
        <w:rPr>
          <w:rFonts w:ascii="Times New Roman" w:hAnsi="Times New Roman" w:eastAsia="Times New Roman" w:cs="Times New Roman"/>
        </w:rPr>
      </w:pPr>
      <w:r w:rsidRPr="00F91F14">
        <w:rPr>
          <w:rFonts w:ascii="Times New Roman" w:hAnsi="Times New Roman" w:eastAsia="Times New Roman" w:cs="Times New Roman"/>
        </w:rPr>
        <w:lastRenderedPageBreak/>
        <w:t>A one-way multivariate analysis of variance (MANOVA) was conducted to test whether there are mean differences between the three vignette conditions on the six AQ-27 subscales. A statistically significant MANOVA effect was obtained, Wilks’ Lam</w:t>
      </w:r>
      <w:r w:rsidR="00BA4C4E">
        <w:rPr>
          <w:rFonts w:ascii="Times New Roman" w:hAnsi="Times New Roman" w:eastAsia="Times New Roman" w:cs="Times New Roman"/>
        </w:rPr>
        <w:t>b</w:t>
      </w:r>
      <w:r w:rsidRPr="00F91F14">
        <w:rPr>
          <w:rFonts w:ascii="Times New Roman" w:hAnsi="Times New Roman" w:eastAsia="Times New Roman" w:cs="Times New Roman"/>
        </w:rPr>
        <w:t xml:space="preserve">da = 0.62, </w:t>
      </w:r>
      <w:r w:rsidRPr="00573E80">
        <w:rPr>
          <w:rFonts w:ascii="Times New Roman" w:hAnsi="Times New Roman" w:eastAsia="Times New Roman" w:cs="Times New Roman"/>
          <w:i/>
          <w:iCs/>
        </w:rPr>
        <w:t>F</w:t>
      </w:r>
      <w:r w:rsidRPr="00F91F14">
        <w:rPr>
          <w:rFonts w:ascii="Times New Roman" w:hAnsi="Times New Roman" w:eastAsia="Times New Roman" w:cs="Times New Roman"/>
        </w:rPr>
        <w:t xml:space="preserve">(12, 150) = 3.35, </w:t>
      </w:r>
      <w:r w:rsidRPr="00DC5560">
        <w:rPr>
          <w:rFonts w:ascii="Times New Roman" w:hAnsi="Times New Roman" w:eastAsia="Times New Roman" w:cs="Times New Roman"/>
          <w:i/>
          <w:iCs/>
        </w:rPr>
        <w:t>p</w:t>
      </w:r>
      <w:r w:rsidRPr="00F91F14">
        <w:rPr>
          <w:rFonts w:ascii="Times New Roman" w:hAnsi="Times New Roman" w:eastAsia="Times New Roman" w:cs="Times New Roman"/>
        </w:rPr>
        <w:t xml:space="preserve"> &lt; .001. Analyses indicated that the </w:t>
      </w:r>
      <w:r w:rsidR="00717FAF">
        <w:rPr>
          <w:rFonts w:ascii="Times New Roman" w:hAnsi="Times New Roman" w:eastAsia="Times New Roman" w:cs="Times New Roman"/>
        </w:rPr>
        <w:t>F</w:t>
      </w:r>
      <w:r w:rsidRPr="00F91F14">
        <w:rPr>
          <w:rFonts w:ascii="Times New Roman" w:hAnsi="Times New Roman" w:eastAsia="Times New Roman" w:cs="Times New Roman"/>
        </w:rPr>
        <w:t xml:space="preserve">orced </w:t>
      </w:r>
      <w:r w:rsidR="00717FAF">
        <w:rPr>
          <w:rFonts w:ascii="Times New Roman" w:hAnsi="Times New Roman" w:eastAsia="Times New Roman" w:cs="Times New Roman"/>
        </w:rPr>
        <w:t>T</w:t>
      </w:r>
      <w:r w:rsidRPr="00F91F14">
        <w:rPr>
          <w:rFonts w:ascii="Times New Roman" w:hAnsi="Times New Roman" w:eastAsia="Times New Roman" w:cs="Times New Roman"/>
        </w:rPr>
        <w:t xml:space="preserve">reatment and </w:t>
      </w:r>
      <w:r w:rsidR="00717FAF">
        <w:rPr>
          <w:rFonts w:ascii="Times New Roman" w:hAnsi="Times New Roman" w:eastAsia="Times New Roman" w:cs="Times New Roman"/>
        </w:rPr>
        <w:t>F</w:t>
      </w:r>
      <w:r w:rsidRPr="00F91F14">
        <w:rPr>
          <w:rFonts w:ascii="Times New Roman" w:hAnsi="Times New Roman" w:eastAsia="Times New Roman" w:cs="Times New Roman"/>
        </w:rPr>
        <w:t xml:space="preserve">ear subscales of the AQ-27 had </w:t>
      </w:r>
      <w:proofErr w:type="gramStart"/>
      <w:r w:rsidRPr="00F91F14">
        <w:rPr>
          <w:rFonts w:ascii="Times New Roman" w:hAnsi="Times New Roman" w:eastAsia="Times New Roman" w:cs="Times New Roman"/>
        </w:rPr>
        <w:t>significant</w:t>
      </w:r>
      <w:proofErr w:type="gramEnd"/>
      <w:r w:rsidRPr="00F91F14">
        <w:rPr>
          <w:rFonts w:ascii="Times New Roman" w:hAnsi="Times New Roman" w:eastAsia="Times New Roman" w:cs="Times New Roman"/>
        </w:rPr>
        <w:t xml:space="preserve"> mean differences between vignette conditions. </w:t>
      </w:r>
    </w:p>
    <w:p w:rsidRPr="00F91F14" w:rsidR="00CE4D43" w:rsidP="00CE4D43" w:rsidRDefault="00CE4D43" w14:paraId="30DABB4D" w14:textId="2E9319B5">
      <w:pPr>
        <w:spacing w:after="0" w:line="480" w:lineRule="auto"/>
        <w:ind w:firstLine="720"/>
        <w:rPr>
          <w:rFonts w:ascii="Times New Roman" w:hAnsi="Times New Roman" w:eastAsia="Times New Roman" w:cs="Times New Roman"/>
        </w:rPr>
      </w:pPr>
      <w:r w:rsidRPr="00F91F14">
        <w:rPr>
          <w:rFonts w:ascii="Times New Roman" w:hAnsi="Times New Roman" w:eastAsia="Times New Roman" w:cs="Times New Roman"/>
        </w:rPr>
        <w:t xml:space="preserve">Therefore, two one-way ANOVAs were conducted as follow-up tests to the MANOVA and Tukey </w:t>
      </w:r>
      <w:r w:rsidR="00307B39">
        <w:rPr>
          <w:rFonts w:ascii="Times New Roman" w:hAnsi="Times New Roman" w:eastAsia="Times New Roman" w:cs="Times New Roman"/>
        </w:rPr>
        <w:t>post hoc tests were conducted</w:t>
      </w:r>
      <w:r w:rsidRPr="00F91F14">
        <w:rPr>
          <w:rFonts w:ascii="Times New Roman" w:hAnsi="Times New Roman" w:eastAsia="Times New Roman" w:cs="Times New Roman"/>
        </w:rPr>
        <w:t xml:space="preserve">. There was a significant difference between conditions on the </w:t>
      </w:r>
      <w:r w:rsidR="00717FAF">
        <w:rPr>
          <w:rFonts w:ascii="Times New Roman" w:hAnsi="Times New Roman" w:eastAsia="Times New Roman" w:cs="Times New Roman"/>
        </w:rPr>
        <w:t>F</w:t>
      </w:r>
      <w:r w:rsidRPr="00F91F14">
        <w:rPr>
          <w:rFonts w:ascii="Times New Roman" w:hAnsi="Times New Roman" w:eastAsia="Times New Roman" w:cs="Times New Roman"/>
        </w:rPr>
        <w:t xml:space="preserve">orced </w:t>
      </w:r>
      <w:r w:rsidR="00717FAF">
        <w:rPr>
          <w:rFonts w:ascii="Times New Roman" w:hAnsi="Times New Roman" w:eastAsia="Times New Roman" w:cs="Times New Roman"/>
        </w:rPr>
        <w:t>T</w:t>
      </w:r>
      <w:r w:rsidRPr="00F91F14">
        <w:rPr>
          <w:rFonts w:ascii="Times New Roman" w:hAnsi="Times New Roman" w:eastAsia="Times New Roman" w:cs="Times New Roman"/>
        </w:rPr>
        <w:t>reatment subscale factor. Participants in the harming OCD condition (</w:t>
      </w:r>
      <w:r w:rsidRPr="00DC5560">
        <w:rPr>
          <w:rFonts w:ascii="Times New Roman" w:hAnsi="Times New Roman" w:eastAsia="Times New Roman" w:cs="Times New Roman"/>
          <w:i/>
          <w:iCs/>
        </w:rPr>
        <w:t>M</w:t>
      </w:r>
      <w:r w:rsidRPr="00F91F14">
        <w:rPr>
          <w:rFonts w:ascii="Times New Roman" w:hAnsi="Times New Roman" w:eastAsia="Times New Roman" w:cs="Times New Roman"/>
        </w:rPr>
        <w:t xml:space="preserve"> = 14.07, </w:t>
      </w:r>
      <w:r w:rsidRPr="00DC5560">
        <w:rPr>
          <w:rFonts w:ascii="Times New Roman" w:hAnsi="Times New Roman" w:eastAsia="Times New Roman" w:cs="Times New Roman"/>
          <w:i/>
          <w:iCs/>
        </w:rPr>
        <w:t>SD</w:t>
      </w:r>
      <w:r w:rsidRPr="00F91F14">
        <w:rPr>
          <w:rFonts w:ascii="Times New Roman" w:hAnsi="Times New Roman" w:eastAsia="Times New Roman" w:cs="Times New Roman"/>
        </w:rPr>
        <w:t xml:space="preserve"> = 6.60) scored significantly higher than those in the </w:t>
      </w:r>
      <w:proofErr w:type="gramStart"/>
      <w:r w:rsidRPr="00F91F14">
        <w:rPr>
          <w:rFonts w:ascii="Times New Roman" w:hAnsi="Times New Roman" w:eastAsia="Times New Roman" w:cs="Times New Roman"/>
        </w:rPr>
        <w:t>symmetry</w:t>
      </w:r>
      <w:proofErr w:type="gramEnd"/>
      <w:r w:rsidRPr="00F91F14">
        <w:rPr>
          <w:rFonts w:ascii="Times New Roman" w:hAnsi="Times New Roman" w:eastAsia="Times New Roman" w:cs="Times New Roman"/>
        </w:rPr>
        <w:t xml:space="preserve"> OCD condition (</w:t>
      </w:r>
      <w:r w:rsidRPr="00113EFF">
        <w:rPr>
          <w:rFonts w:ascii="Times New Roman" w:hAnsi="Times New Roman" w:eastAsia="Times New Roman" w:cs="Times New Roman"/>
          <w:i/>
          <w:iCs/>
        </w:rPr>
        <w:t>M</w:t>
      </w:r>
      <w:r w:rsidRPr="00F91F14">
        <w:rPr>
          <w:rFonts w:ascii="Times New Roman" w:hAnsi="Times New Roman" w:eastAsia="Times New Roman" w:cs="Times New Roman"/>
        </w:rPr>
        <w:t xml:space="preserve"> = 9.96, </w:t>
      </w:r>
      <w:r w:rsidRPr="00113EFF">
        <w:rPr>
          <w:rFonts w:ascii="Times New Roman" w:hAnsi="Times New Roman" w:eastAsia="Times New Roman" w:cs="Times New Roman"/>
          <w:i/>
          <w:iCs/>
        </w:rPr>
        <w:t>SD</w:t>
      </w:r>
      <w:r w:rsidRPr="00F91F14">
        <w:rPr>
          <w:rFonts w:ascii="Times New Roman" w:hAnsi="Times New Roman" w:eastAsia="Times New Roman" w:cs="Times New Roman"/>
        </w:rPr>
        <w:t xml:space="preserve"> = 5.83; </w:t>
      </w:r>
      <w:r w:rsidRPr="00DC5560">
        <w:rPr>
          <w:rFonts w:ascii="Times New Roman" w:hAnsi="Times New Roman" w:eastAsia="Times New Roman" w:cs="Times New Roman"/>
          <w:i/>
          <w:iCs/>
        </w:rPr>
        <w:t>p</w:t>
      </w:r>
      <w:r w:rsidRPr="00F91F14">
        <w:rPr>
          <w:rFonts w:ascii="Times New Roman" w:hAnsi="Times New Roman" w:eastAsia="Times New Roman" w:cs="Times New Roman"/>
        </w:rPr>
        <w:t xml:space="preserve"> = .05) but not those in the scrupulosity OCD condition (</w:t>
      </w:r>
      <w:r w:rsidRPr="00113EFF">
        <w:rPr>
          <w:rFonts w:ascii="Times New Roman" w:hAnsi="Times New Roman" w:eastAsia="Times New Roman" w:cs="Times New Roman"/>
          <w:i/>
          <w:iCs/>
        </w:rPr>
        <w:t>M</w:t>
      </w:r>
      <w:r w:rsidRPr="00F91F14">
        <w:rPr>
          <w:rFonts w:ascii="Times New Roman" w:hAnsi="Times New Roman" w:eastAsia="Times New Roman" w:cs="Times New Roman"/>
        </w:rPr>
        <w:t xml:space="preserve"> = 11.04, </w:t>
      </w:r>
      <w:r w:rsidRPr="00113EFF">
        <w:rPr>
          <w:rFonts w:ascii="Times New Roman" w:hAnsi="Times New Roman" w:eastAsia="Times New Roman" w:cs="Times New Roman"/>
          <w:i/>
          <w:iCs/>
        </w:rPr>
        <w:t>SD</w:t>
      </w:r>
      <w:r w:rsidRPr="00F91F14">
        <w:rPr>
          <w:rFonts w:ascii="Times New Roman" w:hAnsi="Times New Roman" w:eastAsia="Times New Roman" w:cs="Times New Roman"/>
        </w:rPr>
        <w:t xml:space="preserve"> = 6.21). There was no statistically significant difference in </w:t>
      </w:r>
      <w:r w:rsidR="00717FAF">
        <w:rPr>
          <w:rFonts w:ascii="Times New Roman" w:hAnsi="Times New Roman" w:eastAsia="Times New Roman" w:cs="Times New Roman"/>
        </w:rPr>
        <w:t>F</w:t>
      </w:r>
      <w:r w:rsidRPr="00F91F14">
        <w:rPr>
          <w:rFonts w:ascii="Times New Roman" w:hAnsi="Times New Roman" w:eastAsia="Times New Roman" w:cs="Times New Roman"/>
        </w:rPr>
        <w:t xml:space="preserve">orced </w:t>
      </w:r>
      <w:r w:rsidR="00717FAF">
        <w:rPr>
          <w:rFonts w:ascii="Times New Roman" w:hAnsi="Times New Roman" w:eastAsia="Times New Roman" w:cs="Times New Roman"/>
        </w:rPr>
        <w:t>T</w:t>
      </w:r>
      <w:r w:rsidRPr="00F91F14">
        <w:rPr>
          <w:rFonts w:ascii="Times New Roman" w:hAnsi="Times New Roman" w:eastAsia="Times New Roman" w:cs="Times New Roman"/>
        </w:rPr>
        <w:t>reatment subscale scores between the symmetry and scrupulosity OCD conditions (</w:t>
      </w:r>
      <w:r w:rsidRPr="00113EFF">
        <w:rPr>
          <w:rFonts w:ascii="Times New Roman" w:hAnsi="Times New Roman" w:eastAsia="Times New Roman" w:cs="Times New Roman"/>
          <w:i/>
          <w:iCs/>
        </w:rPr>
        <w:t>p</w:t>
      </w:r>
      <w:r w:rsidRPr="00F91F14">
        <w:rPr>
          <w:rFonts w:ascii="Times New Roman" w:hAnsi="Times New Roman" w:eastAsia="Times New Roman" w:cs="Times New Roman"/>
        </w:rPr>
        <w:t xml:space="preserve"> = .79).  </w:t>
      </w:r>
    </w:p>
    <w:p w:rsidRPr="00F91F14" w:rsidR="00CE4D43" w:rsidP="00CE4D43" w:rsidRDefault="00CE4D43" w14:paraId="525049AB" w14:textId="6C6D4734">
      <w:pPr>
        <w:spacing w:after="0" w:line="480" w:lineRule="auto"/>
        <w:ind w:firstLine="720"/>
        <w:rPr>
          <w:rFonts w:ascii="Times New Roman" w:hAnsi="Times New Roman" w:eastAsia="Times New Roman" w:cs="Times New Roman"/>
        </w:rPr>
      </w:pPr>
      <w:r w:rsidRPr="00F91F14">
        <w:rPr>
          <w:rFonts w:ascii="Times New Roman" w:hAnsi="Times New Roman" w:eastAsia="Times New Roman" w:cs="Times New Roman"/>
        </w:rPr>
        <w:t xml:space="preserve">For the </w:t>
      </w:r>
      <w:r w:rsidR="00717FAF">
        <w:rPr>
          <w:rFonts w:ascii="Times New Roman" w:hAnsi="Times New Roman" w:eastAsia="Times New Roman" w:cs="Times New Roman"/>
        </w:rPr>
        <w:t>F</w:t>
      </w:r>
      <w:r w:rsidRPr="00F91F14">
        <w:rPr>
          <w:rFonts w:ascii="Times New Roman" w:hAnsi="Times New Roman" w:eastAsia="Times New Roman" w:cs="Times New Roman"/>
        </w:rPr>
        <w:t>ear subscale factor, participants in the harming OCD condition (</w:t>
      </w:r>
      <w:r w:rsidRPr="00113EFF">
        <w:rPr>
          <w:rFonts w:ascii="Times New Roman" w:hAnsi="Times New Roman" w:eastAsia="Times New Roman" w:cs="Times New Roman"/>
          <w:i/>
          <w:iCs/>
        </w:rPr>
        <w:t>M</w:t>
      </w:r>
      <w:r w:rsidRPr="00F91F14">
        <w:rPr>
          <w:rFonts w:ascii="Times New Roman" w:hAnsi="Times New Roman" w:eastAsia="Times New Roman" w:cs="Times New Roman"/>
        </w:rPr>
        <w:t xml:space="preserve"> = 32.17, </w:t>
      </w:r>
      <w:r w:rsidRPr="00113EFF">
        <w:rPr>
          <w:rFonts w:ascii="Times New Roman" w:hAnsi="Times New Roman" w:eastAsia="Times New Roman" w:cs="Times New Roman"/>
          <w:i/>
          <w:iCs/>
        </w:rPr>
        <w:t>SD</w:t>
      </w:r>
      <w:r w:rsidRPr="00F91F14">
        <w:rPr>
          <w:rFonts w:ascii="Times New Roman" w:hAnsi="Times New Roman" w:eastAsia="Times New Roman" w:cs="Times New Roman"/>
        </w:rPr>
        <w:t xml:space="preserve"> = 15.49) scored significantly higher than those in the </w:t>
      </w:r>
      <w:proofErr w:type="gramStart"/>
      <w:r w:rsidRPr="00F91F14">
        <w:rPr>
          <w:rFonts w:ascii="Times New Roman" w:hAnsi="Times New Roman" w:eastAsia="Times New Roman" w:cs="Times New Roman"/>
        </w:rPr>
        <w:t>symmetry</w:t>
      </w:r>
      <w:proofErr w:type="gramEnd"/>
      <w:r w:rsidRPr="00F91F14">
        <w:rPr>
          <w:rFonts w:ascii="Times New Roman" w:hAnsi="Times New Roman" w:eastAsia="Times New Roman" w:cs="Times New Roman"/>
        </w:rPr>
        <w:t xml:space="preserve"> OCD (</w:t>
      </w:r>
      <w:r w:rsidRPr="00113EFF">
        <w:rPr>
          <w:rFonts w:ascii="Times New Roman" w:hAnsi="Times New Roman" w:eastAsia="Times New Roman" w:cs="Times New Roman"/>
          <w:i/>
          <w:iCs/>
        </w:rPr>
        <w:t>M</w:t>
      </w:r>
      <w:r w:rsidRPr="00F91F14">
        <w:rPr>
          <w:rFonts w:ascii="Times New Roman" w:hAnsi="Times New Roman" w:eastAsia="Times New Roman" w:cs="Times New Roman"/>
        </w:rPr>
        <w:t xml:space="preserve"> = 16.92, </w:t>
      </w:r>
      <w:r w:rsidRPr="00113EFF">
        <w:rPr>
          <w:rFonts w:ascii="Times New Roman" w:hAnsi="Times New Roman" w:eastAsia="Times New Roman" w:cs="Times New Roman"/>
          <w:i/>
          <w:iCs/>
        </w:rPr>
        <w:t>SD</w:t>
      </w:r>
      <w:r w:rsidRPr="00F91F14">
        <w:rPr>
          <w:rFonts w:ascii="Times New Roman" w:hAnsi="Times New Roman" w:eastAsia="Times New Roman" w:cs="Times New Roman"/>
        </w:rPr>
        <w:t xml:space="preserve"> = 9.36; </w:t>
      </w:r>
      <w:r w:rsidRPr="00113EFF">
        <w:rPr>
          <w:rFonts w:ascii="Times New Roman" w:hAnsi="Times New Roman" w:eastAsia="Times New Roman" w:cs="Times New Roman"/>
          <w:i/>
          <w:iCs/>
        </w:rPr>
        <w:t>p</w:t>
      </w:r>
      <w:r w:rsidRPr="00F91F14">
        <w:rPr>
          <w:rFonts w:ascii="Times New Roman" w:hAnsi="Times New Roman" w:eastAsia="Times New Roman" w:cs="Times New Roman"/>
        </w:rPr>
        <w:t xml:space="preserve"> &lt; .001) and scrupulosity OCD conditions (</w:t>
      </w:r>
      <w:r w:rsidRPr="00113EFF">
        <w:rPr>
          <w:rFonts w:ascii="Times New Roman" w:hAnsi="Times New Roman" w:eastAsia="Times New Roman" w:cs="Times New Roman"/>
          <w:i/>
          <w:iCs/>
        </w:rPr>
        <w:t>M</w:t>
      </w:r>
      <w:r w:rsidRPr="00F91F14">
        <w:rPr>
          <w:rFonts w:ascii="Times New Roman" w:hAnsi="Times New Roman" w:eastAsia="Times New Roman" w:cs="Times New Roman"/>
        </w:rPr>
        <w:t xml:space="preserve"> = 20.41, </w:t>
      </w:r>
      <w:r w:rsidRPr="00113EFF">
        <w:rPr>
          <w:rFonts w:ascii="Times New Roman" w:hAnsi="Times New Roman" w:eastAsia="Times New Roman" w:cs="Times New Roman"/>
          <w:i/>
          <w:iCs/>
        </w:rPr>
        <w:t>SD</w:t>
      </w:r>
      <w:r w:rsidRPr="00F91F14">
        <w:rPr>
          <w:rFonts w:ascii="Times New Roman" w:hAnsi="Times New Roman" w:eastAsia="Times New Roman" w:cs="Times New Roman"/>
        </w:rPr>
        <w:t xml:space="preserve"> = 11.33;</w:t>
      </w:r>
      <w:r w:rsidRPr="00113EFF">
        <w:rPr>
          <w:rFonts w:ascii="Times New Roman" w:hAnsi="Times New Roman" w:eastAsia="Times New Roman" w:cs="Times New Roman"/>
          <w:i/>
          <w:iCs/>
        </w:rPr>
        <w:t xml:space="preserve"> p</w:t>
      </w:r>
      <w:r w:rsidRPr="00F91F14">
        <w:rPr>
          <w:rFonts w:ascii="Times New Roman" w:hAnsi="Times New Roman" w:eastAsia="Times New Roman" w:cs="Times New Roman"/>
        </w:rPr>
        <w:t xml:space="preserve"> &lt; .01). Participants in the scrupulosity OCD condition did not significantly differ from those in the symmetry OCD condition on their </w:t>
      </w:r>
      <w:r w:rsidR="00717FAF">
        <w:rPr>
          <w:rFonts w:ascii="Times New Roman" w:hAnsi="Times New Roman" w:eastAsia="Times New Roman" w:cs="Times New Roman"/>
        </w:rPr>
        <w:t>F</w:t>
      </w:r>
      <w:r w:rsidRPr="00F91F14">
        <w:rPr>
          <w:rFonts w:ascii="Times New Roman" w:hAnsi="Times New Roman" w:eastAsia="Times New Roman" w:cs="Times New Roman"/>
        </w:rPr>
        <w:t>ear subscale scores (</w:t>
      </w:r>
      <w:r w:rsidRPr="00113EFF">
        <w:rPr>
          <w:rFonts w:ascii="Times New Roman" w:hAnsi="Times New Roman" w:eastAsia="Times New Roman" w:cs="Times New Roman"/>
          <w:i/>
          <w:iCs/>
        </w:rPr>
        <w:t>p</w:t>
      </w:r>
      <w:r w:rsidRPr="00F91F14">
        <w:rPr>
          <w:rFonts w:ascii="Times New Roman" w:hAnsi="Times New Roman" w:eastAsia="Times New Roman" w:cs="Times New Roman"/>
        </w:rPr>
        <w:t xml:space="preserve"> = .55). </w:t>
      </w:r>
    </w:p>
    <w:p w:rsidR="00CE4D43" w:rsidP="00CE4D43" w:rsidRDefault="00CE4D43" w14:paraId="6D271702" w14:textId="1406456D">
      <w:pPr>
        <w:spacing w:after="0" w:line="480" w:lineRule="auto"/>
        <w:ind w:firstLine="720"/>
        <w:rPr>
          <w:rFonts w:ascii="Times New Roman" w:hAnsi="Times New Roman" w:eastAsia="Times New Roman" w:cs="Times New Roman"/>
        </w:rPr>
      </w:pPr>
      <w:r w:rsidRPr="00F91F14">
        <w:rPr>
          <w:rFonts w:ascii="Times New Roman" w:hAnsi="Times New Roman" w:eastAsia="Times New Roman" w:cs="Times New Roman"/>
        </w:rPr>
        <w:t xml:space="preserve">The second MANOVA investigating whether any differences in AQ-27 scores exist between religious and non-religious participants assigned to the scrupulosity OCD condition </w:t>
      </w:r>
      <w:r w:rsidR="00A73479">
        <w:rPr>
          <w:rFonts w:ascii="Times New Roman" w:hAnsi="Times New Roman" w:eastAsia="Times New Roman" w:cs="Times New Roman"/>
        </w:rPr>
        <w:t>(</w:t>
      </w:r>
      <w:r w:rsidRPr="00113EFF" w:rsidR="00A73479">
        <w:rPr>
          <w:rFonts w:ascii="Times New Roman" w:hAnsi="Times New Roman" w:eastAsia="Times New Roman" w:cs="Times New Roman"/>
          <w:i/>
          <w:iCs/>
        </w:rPr>
        <w:t>n</w:t>
      </w:r>
      <w:r w:rsidR="00A73479">
        <w:rPr>
          <w:rFonts w:ascii="Times New Roman" w:hAnsi="Times New Roman" w:eastAsia="Times New Roman" w:cs="Times New Roman"/>
        </w:rPr>
        <w:t xml:space="preserve"> =</w:t>
      </w:r>
      <w:r w:rsidR="00113EFF">
        <w:rPr>
          <w:rFonts w:ascii="Times New Roman" w:hAnsi="Times New Roman" w:eastAsia="Times New Roman" w:cs="Times New Roman"/>
        </w:rPr>
        <w:t xml:space="preserve"> 12 and 4, respectively) </w:t>
      </w:r>
      <w:r w:rsidRPr="00F91F14">
        <w:rPr>
          <w:rFonts w:ascii="Times New Roman" w:hAnsi="Times New Roman" w:eastAsia="Times New Roman" w:cs="Times New Roman"/>
        </w:rPr>
        <w:t>did not yield statistically significant results, Wilks’ Lam</w:t>
      </w:r>
      <w:r w:rsidR="00BA4C4E">
        <w:rPr>
          <w:rFonts w:ascii="Times New Roman" w:hAnsi="Times New Roman" w:eastAsia="Times New Roman" w:cs="Times New Roman"/>
        </w:rPr>
        <w:t>b</w:t>
      </w:r>
      <w:r w:rsidRPr="00F91F14">
        <w:rPr>
          <w:rFonts w:ascii="Times New Roman" w:hAnsi="Times New Roman" w:eastAsia="Times New Roman" w:cs="Times New Roman"/>
        </w:rPr>
        <w:t xml:space="preserve">da = 0.44, </w:t>
      </w:r>
      <w:r w:rsidRPr="00607814">
        <w:rPr>
          <w:rFonts w:ascii="Times New Roman" w:hAnsi="Times New Roman" w:eastAsia="Times New Roman" w:cs="Times New Roman"/>
          <w:i/>
          <w:iCs/>
        </w:rPr>
        <w:t>F</w:t>
      </w:r>
      <w:r w:rsidRPr="00F91F14">
        <w:rPr>
          <w:rFonts w:ascii="Times New Roman" w:hAnsi="Times New Roman" w:eastAsia="Times New Roman" w:cs="Times New Roman"/>
        </w:rPr>
        <w:t xml:space="preserve">(12, 40) = 1.68, </w:t>
      </w:r>
      <w:r w:rsidRPr="00607814">
        <w:rPr>
          <w:rFonts w:ascii="Times New Roman" w:hAnsi="Times New Roman" w:eastAsia="Times New Roman" w:cs="Times New Roman"/>
          <w:i/>
          <w:iCs/>
        </w:rPr>
        <w:t>p</w:t>
      </w:r>
      <w:r w:rsidRPr="00F91F14">
        <w:rPr>
          <w:rFonts w:ascii="Times New Roman" w:hAnsi="Times New Roman" w:eastAsia="Times New Roman" w:cs="Times New Roman"/>
        </w:rPr>
        <w:t xml:space="preserve"> = .11. </w:t>
      </w:r>
    </w:p>
    <w:p w:rsidRPr="00CF5C0C" w:rsidR="00CE4D43" w:rsidP="00CE4D43" w:rsidRDefault="00CE4D43" w14:paraId="0FAAAB87" w14:textId="77777777">
      <w:pPr>
        <w:spacing w:after="0" w:line="480" w:lineRule="auto"/>
        <w:jc w:val="center"/>
        <w:rPr>
          <w:rFonts w:ascii="Times New Roman" w:hAnsi="Times New Roman" w:cs="Times New Roman"/>
          <w:b/>
          <w:bCs/>
        </w:rPr>
      </w:pPr>
      <w:r w:rsidRPr="777F6918">
        <w:rPr>
          <w:rFonts w:ascii="Times New Roman" w:hAnsi="Times New Roman" w:cs="Times New Roman"/>
          <w:b/>
          <w:bCs/>
        </w:rPr>
        <w:t>Discussion</w:t>
      </w:r>
    </w:p>
    <w:p w:rsidR="005F2636" w:rsidP="00CE4D43" w:rsidRDefault="005679D3" w14:paraId="5E5684C8" w14:textId="7E7CF5E0">
      <w:pPr>
        <w:spacing w:after="0" w:line="480" w:lineRule="auto"/>
        <w:ind w:firstLine="720"/>
        <w:rPr>
          <w:rStyle w:val="normaltextrun"/>
          <w:rFonts w:ascii="Times New Roman" w:hAnsi="Times New Roman" w:cs="Times New Roman" w:eastAsiaTheme="majorEastAsia"/>
        </w:rPr>
      </w:pPr>
      <w:r>
        <w:rPr>
          <w:rStyle w:val="normaltextrun"/>
          <w:rFonts w:ascii="Times New Roman" w:hAnsi="Times New Roman" w:cs="Times New Roman" w:eastAsiaTheme="majorEastAsia"/>
        </w:rPr>
        <w:lastRenderedPageBreak/>
        <w:t>S</w:t>
      </w:r>
      <w:r w:rsidRPr="777F6918" w:rsidR="00CE4D43">
        <w:rPr>
          <w:rStyle w:val="normaltextrun"/>
          <w:rFonts w:ascii="Times New Roman" w:hAnsi="Times New Roman" w:cs="Times New Roman" w:eastAsiaTheme="majorEastAsia"/>
        </w:rPr>
        <w:t xml:space="preserve">ignificant differences in </w:t>
      </w:r>
      <w:r w:rsidR="00654628">
        <w:rPr>
          <w:rStyle w:val="normaltextrun"/>
          <w:rFonts w:ascii="Times New Roman" w:hAnsi="Times New Roman" w:cs="Times New Roman" w:eastAsiaTheme="majorEastAsia"/>
        </w:rPr>
        <w:t>attitudes</w:t>
      </w:r>
      <w:r w:rsidRPr="777F6918" w:rsidR="00CE4D43">
        <w:rPr>
          <w:rStyle w:val="normaltextrun"/>
          <w:rFonts w:ascii="Times New Roman" w:hAnsi="Times New Roman" w:cs="Times New Roman" w:eastAsiaTheme="majorEastAsia"/>
        </w:rPr>
        <w:t xml:space="preserve"> were </w:t>
      </w:r>
      <w:r w:rsidR="00595210">
        <w:rPr>
          <w:rStyle w:val="normaltextrun"/>
          <w:rFonts w:ascii="Times New Roman" w:hAnsi="Times New Roman" w:cs="Times New Roman" w:eastAsiaTheme="majorEastAsia"/>
        </w:rPr>
        <w:t>observed</w:t>
      </w:r>
      <w:r w:rsidRPr="777F6918" w:rsidR="00CE4D43">
        <w:rPr>
          <w:rStyle w:val="normaltextrun"/>
          <w:rFonts w:ascii="Times New Roman" w:hAnsi="Times New Roman" w:cs="Times New Roman" w:eastAsiaTheme="majorEastAsia"/>
        </w:rPr>
        <w:t xml:space="preserve"> between the three vignette conditions</w:t>
      </w:r>
      <w:r w:rsidR="00605500">
        <w:rPr>
          <w:rStyle w:val="normaltextrun"/>
          <w:rFonts w:ascii="Times New Roman" w:hAnsi="Times New Roman" w:cs="Times New Roman" w:eastAsiaTheme="majorEastAsia"/>
        </w:rPr>
        <w:t xml:space="preserve">, </w:t>
      </w:r>
      <w:r w:rsidR="00595210">
        <w:rPr>
          <w:rStyle w:val="normaltextrun"/>
          <w:rFonts w:ascii="Times New Roman" w:hAnsi="Times New Roman" w:cs="Times New Roman" w:eastAsiaTheme="majorEastAsia"/>
        </w:rPr>
        <w:t>particularly for</w:t>
      </w:r>
      <w:r w:rsidR="00827574">
        <w:rPr>
          <w:rStyle w:val="normaltextrun"/>
          <w:rFonts w:ascii="Times New Roman" w:hAnsi="Times New Roman" w:cs="Times New Roman" w:eastAsiaTheme="majorEastAsia"/>
        </w:rPr>
        <w:t xml:space="preserve"> the Forced Treatment and Fear subscales</w:t>
      </w:r>
      <w:r w:rsidR="00691F2D">
        <w:rPr>
          <w:rStyle w:val="normaltextrun"/>
          <w:rFonts w:ascii="Times New Roman" w:hAnsi="Times New Roman" w:cs="Times New Roman" w:eastAsiaTheme="majorEastAsia"/>
        </w:rPr>
        <w:t xml:space="preserve">. </w:t>
      </w:r>
      <w:r w:rsidR="00002F4F">
        <w:rPr>
          <w:rStyle w:val="normaltextrun"/>
          <w:rFonts w:ascii="Times New Roman" w:hAnsi="Times New Roman" w:cs="Times New Roman" w:eastAsiaTheme="majorEastAsia"/>
        </w:rPr>
        <w:t>Participants exposed to t</w:t>
      </w:r>
      <w:r w:rsidR="00691F2D">
        <w:rPr>
          <w:rStyle w:val="normaltextrun"/>
          <w:rFonts w:ascii="Times New Roman" w:hAnsi="Times New Roman" w:cs="Times New Roman" w:eastAsiaTheme="majorEastAsia"/>
        </w:rPr>
        <w:t xml:space="preserve">he harming OCD condition </w:t>
      </w:r>
      <w:r w:rsidR="008C1011">
        <w:rPr>
          <w:rStyle w:val="normaltextrun"/>
          <w:rFonts w:ascii="Times New Roman" w:hAnsi="Times New Roman" w:cs="Times New Roman" w:eastAsiaTheme="majorEastAsia"/>
        </w:rPr>
        <w:t>repor</w:t>
      </w:r>
      <w:r w:rsidR="00036A83">
        <w:rPr>
          <w:rStyle w:val="normaltextrun"/>
          <w:rFonts w:ascii="Times New Roman" w:hAnsi="Times New Roman" w:cs="Times New Roman" w:eastAsiaTheme="majorEastAsia"/>
        </w:rPr>
        <w:t>ted</w:t>
      </w:r>
      <w:r w:rsidR="00691F2D">
        <w:rPr>
          <w:rStyle w:val="normaltextrun"/>
          <w:rFonts w:ascii="Times New Roman" w:hAnsi="Times New Roman" w:cs="Times New Roman" w:eastAsiaTheme="majorEastAsia"/>
        </w:rPr>
        <w:t xml:space="preserve"> the highest </w:t>
      </w:r>
      <w:r w:rsidR="008C1011">
        <w:rPr>
          <w:rStyle w:val="normaltextrun"/>
          <w:rFonts w:ascii="Times New Roman" w:hAnsi="Times New Roman" w:cs="Times New Roman" w:eastAsiaTheme="majorEastAsia"/>
        </w:rPr>
        <w:t>level</w:t>
      </w:r>
      <w:r w:rsidR="00691F2D">
        <w:rPr>
          <w:rStyle w:val="normaltextrun"/>
          <w:rFonts w:ascii="Times New Roman" w:hAnsi="Times New Roman" w:cs="Times New Roman" w:eastAsiaTheme="majorEastAsia"/>
        </w:rPr>
        <w:t>s o</w:t>
      </w:r>
      <w:r w:rsidR="00036A83">
        <w:rPr>
          <w:rStyle w:val="normaltextrun"/>
          <w:rFonts w:ascii="Times New Roman" w:hAnsi="Times New Roman" w:cs="Times New Roman" w:eastAsiaTheme="majorEastAsia"/>
        </w:rPr>
        <w:t>n</w:t>
      </w:r>
      <w:r w:rsidR="00691F2D">
        <w:rPr>
          <w:rStyle w:val="normaltextrun"/>
          <w:rFonts w:ascii="Times New Roman" w:hAnsi="Times New Roman" w:cs="Times New Roman" w:eastAsiaTheme="majorEastAsia"/>
        </w:rPr>
        <w:t xml:space="preserve"> both subfactors, followed by</w:t>
      </w:r>
      <w:r w:rsidR="006B5A1B">
        <w:rPr>
          <w:rStyle w:val="normaltextrun"/>
          <w:rFonts w:ascii="Times New Roman" w:hAnsi="Times New Roman" w:cs="Times New Roman" w:eastAsiaTheme="majorEastAsia"/>
        </w:rPr>
        <w:t xml:space="preserve"> </w:t>
      </w:r>
      <w:r w:rsidR="00356681">
        <w:rPr>
          <w:rStyle w:val="normaltextrun"/>
          <w:rFonts w:ascii="Times New Roman" w:hAnsi="Times New Roman" w:cs="Times New Roman" w:eastAsiaTheme="majorEastAsia"/>
        </w:rPr>
        <w:t xml:space="preserve">the </w:t>
      </w:r>
      <w:r w:rsidR="006B5A1B">
        <w:rPr>
          <w:rStyle w:val="normaltextrun"/>
          <w:rFonts w:ascii="Times New Roman" w:hAnsi="Times New Roman" w:cs="Times New Roman" w:eastAsiaTheme="majorEastAsia"/>
        </w:rPr>
        <w:t>scrupulosity</w:t>
      </w:r>
      <w:r w:rsidR="00B77C05">
        <w:rPr>
          <w:rStyle w:val="normaltextrun"/>
          <w:rFonts w:ascii="Times New Roman" w:hAnsi="Times New Roman" w:cs="Times New Roman" w:eastAsiaTheme="majorEastAsia"/>
        </w:rPr>
        <w:t xml:space="preserve"> condition </w:t>
      </w:r>
      <w:r w:rsidR="006B5A1B">
        <w:rPr>
          <w:rStyle w:val="normaltextrun"/>
          <w:rFonts w:ascii="Times New Roman" w:hAnsi="Times New Roman" w:cs="Times New Roman" w:eastAsiaTheme="majorEastAsia"/>
        </w:rPr>
        <w:t xml:space="preserve">and </w:t>
      </w:r>
      <w:r w:rsidR="00B77C05">
        <w:rPr>
          <w:rStyle w:val="normaltextrun"/>
          <w:rFonts w:ascii="Times New Roman" w:hAnsi="Times New Roman" w:cs="Times New Roman" w:eastAsiaTheme="majorEastAsia"/>
        </w:rPr>
        <w:t>then the</w:t>
      </w:r>
      <w:r w:rsidR="006B5A1B">
        <w:rPr>
          <w:rStyle w:val="normaltextrun"/>
          <w:rFonts w:ascii="Times New Roman" w:hAnsi="Times New Roman" w:cs="Times New Roman" w:eastAsiaTheme="majorEastAsia"/>
        </w:rPr>
        <w:t xml:space="preserve"> symmetry </w:t>
      </w:r>
      <w:r w:rsidR="00B77C05">
        <w:rPr>
          <w:rStyle w:val="normaltextrun"/>
          <w:rFonts w:ascii="Times New Roman" w:hAnsi="Times New Roman" w:cs="Times New Roman" w:eastAsiaTheme="majorEastAsia"/>
        </w:rPr>
        <w:t>condition</w:t>
      </w:r>
      <w:r w:rsidR="00D03321">
        <w:rPr>
          <w:rStyle w:val="normaltextrun"/>
          <w:rFonts w:ascii="Times New Roman" w:hAnsi="Times New Roman" w:cs="Times New Roman" w:eastAsiaTheme="majorEastAsia"/>
        </w:rPr>
        <w:t>.</w:t>
      </w:r>
      <w:r w:rsidR="00EA000E">
        <w:rPr>
          <w:rStyle w:val="normaltextrun"/>
          <w:rFonts w:ascii="Times New Roman" w:hAnsi="Times New Roman" w:cs="Times New Roman" w:eastAsiaTheme="majorEastAsia"/>
        </w:rPr>
        <w:t xml:space="preserve"> </w:t>
      </w:r>
      <w:r w:rsidR="00122BD4">
        <w:rPr>
          <w:rStyle w:val="normaltextrun"/>
          <w:rFonts w:ascii="Times New Roman" w:hAnsi="Times New Roman" w:cs="Times New Roman" w:eastAsiaTheme="majorEastAsia"/>
        </w:rPr>
        <w:t xml:space="preserve">This pattern suggests that </w:t>
      </w:r>
      <w:r w:rsidR="003C4A34">
        <w:rPr>
          <w:rStyle w:val="normaltextrun"/>
          <w:rFonts w:ascii="Times New Roman" w:hAnsi="Times New Roman" w:cs="Times New Roman" w:eastAsiaTheme="majorEastAsia"/>
        </w:rPr>
        <w:t xml:space="preserve">symptom presentations involving </w:t>
      </w:r>
      <w:r w:rsidR="00C262CA">
        <w:rPr>
          <w:rStyle w:val="normaltextrun"/>
          <w:rFonts w:ascii="Times New Roman" w:hAnsi="Times New Roman" w:cs="Times New Roman" w:eastAsiaTheme="majorEastAsia"/>
        </w:rPr>
        <w:t xml:space="preserve">intrusive thoughts about harming others may elicit stronger negative </w:t>
      </w:r>
      <w:r w:rsidR="00317A5F">
        <w:rPr>
          <w:rStyle w:val="normaltextrun"/>
          <w:rFonts w:ascii="Times New Roman" w:hAnsi="Times New Roman" w:cs="Times New Roman" w:eastAsiaTheme="majorEastAsia"/>
        </w:rPr>
        <w:t>reactions and perceptions of dangerousness compared to other symptom subtypes</w:t>
      </w:r>
      <w:r w:rsidR="008A66C4">
        <w:rPr>
          <w:rStyle w:val="normaltextrun"/>
          <w:rFonts w:ascii="Times New Roman" w:hAnsi="Times New Roman" w:cs="Times New Roman" w:eastAsiaTheme="majorEastAsia"/>
        </w:rPr>
        <w:t xml:space="preserve">. </w:t>
      </w:r>
      <w:r w:rsidR="00231A91">
        <w:rPr>
          <w:rStyle w:val="normaltextrun"/>
          <w:rFonts w:ascii="Times New Roman" w:hAnsi="Times New Roman" w:cs="Times New Roman" w:eastAsiaTheme="majorEastAsia"/>
        </w:rPr>
        <w:t>Perhaps this reflects</w:t>
      </w:r>
      <w:r w:rsidR="00200D7E">
        <w:rPr>
          <w:rStyle w:val="normaltextrun"/>
          <w:rFonts w:ascii="Times New Roman" w:hAnsi="Times New Roman" w:cs="Times New Roman" w:eastAsiaTheme="majorEastAsia"/>
        </w:rPr>
        <w:t xml:space="preserve"> </w:t>
      </w:r>
      <w:r w:rsidR="00CC286C">
        <w:rPr>
          <w:rStyle w:val="normaltextrun"/>
          <w:rFonts w:ascii="Times New Roman" w:hAnsi="Times New Roman" w:cs="Times New Roman" w:eastAsiaTheme="majorEastAsia"/>
        </w:rPr>
        <w:t>a</w:t>
      </w:r>
      <w:r w:rsidR="00200D7E">
        <w:rPr>
          <w:rStyle w:val="normaltextrun"/>
          <w:rFonts w:ascii="Times New Roman" w:hAnsi="Times New Roman" w:cs="Times New Roman" w:eastAsiaTheme="majorEastAsia"/>
        </w:rPr>
        <w:t xml:space="preserve"> tendency for people to conflate thoughts involving harm with a desire to </w:t>
      </w:r>
      <w:r w:rsidR="004B0441">
        <w:rPr>
          <w:rStyle w:val="normaltextrun"/>
          <w:rFonts w:ascii="Times New Roman" w:hAnsi="Times New Roman" w:cs="Times New Roman" w:eastAsiaTheme="majorEastAsia"/>
        </w:rPr>
        <w:t>carry out</w:t>
      </w:r>
      <w:r w:rsidR="00200D7E">
        <w:rPr>
          <w:rStyle w:val="normaltextrun"/>
          <w:rFonts w:ascii="Times New Roman" w:hAnsi="Times New Roman" w:cs="Times New Roman" w:eastAsiaTheme="majorEastAsia"/>
        </w:rPr>
        <w:t xml:space="preserve"> </w:t>
      </w:r>
      <w:r w:rsidR="00CC286C">
        <w:rPr>
          <w:rStyle w:val="normaltextrun"/>
          <w:rFonts w:ascii="Times New Roman" w:hAnsi="Times New Roman" w:cs="Times New Roman" w:eastAsiaTheme="majorEastAsia"/>
        </w:rPr>
        <w:t xml:space="preserve">those </w:t>
      </w:r>
      <w:r w:rsidR="00200D7E">
        <w:rPr>
          <w:rStyle w:val="normaltextrun"/>
          <w:rFonts w:ascii="Times New Roman" w:hAnsi="Times New Roman" w:cs="Times New Roman" w:eastAsiaTheme="majorEastAsia"/>
        </w:rPr>
        <w:t>harm</w:t>
      </w:r>
      <w:r w:rsidR="004B0441">
        <w:rPr>
          <w:rStyle w:val="normaltextrun"/>
          <w:rFonts w:ascii="Times New Roman" w:hAnsi="Times New Roman" w:cs="Times New Roman" w:eastAsiaTheme="majorEastAsia"/>
        </w:rPr>
        <w:t>ful acts</w:t>
      </w:r>
      <w:r w:rsidR="001D728E">
        <w:rPr>
          <w:rStyle w:val="normaltextrun"/>
          <w:rFonts w:ascii="Times New Roman" w:hAnsi="Times New Roman" w:cs="Times New Roman" w:eastAsiaTheme="majorEastAsia"/>
        </w:rPr>
        <w:t>.</w:t>
      </w:r>
    </w:p>
    <w:p w:rsidR="00D105E8" w:rsidP="00CE4D43" w:rsidRDefault="00737AF7" w14:paraId="419CFF56" w14:textId="36787F55">
      <w:pPr>
        <w:spacing w:after="0" w:line="480" w:lineRule="auto"/>
        <w:ind w:firstLine="720"/>
        <w:rPr>
          <w:rStyle w:val="normaltextrun"/>
          <w:rFonts w:ascii="Times New Roman" w:hAnsi="Times New Roman" w:cs="Times New Roman" w:eastAsiaTheme="majorEastAsia"/>
        </w:rPr>
      </w:pPr>
      <w:r>
        <w:rPr>
          <w:rStyle w:val="normaltextrun"/>
          <w:rFonts w:ascii="Times New Roman" w:hAnsi="Times New Roman" w:cs="Times New Roman" w:eastAsiaTheme="majorEastAsia"/>
        </w:rPr>
        <w:t xml:space="preserve">These findings </w:t>
      </w:r>
      <w:r w:rsidR="00FF0850">
        <w:rPr>
          <w:rStyle w:val="normaltextrun"/>
          <w:rFonts w:ascii="Times New Roman" w:hAnsi="Times New Roman" w:cs="Times New Roman" w:eastAsiaTheme="majorEastAsia"/>
        </w:rPr>
        <w:t>mirror those found by Ponzini et al.</w:t>
      </w:r>
      <w:r w:rsidR="00E47B6A">
        <w:rPr>
          <w:rStyle w:val="normaltextrun"/>
          <w:rFonts w:ascii="Times New Roman" w:hAnsi="Times New Roman" w:cs="Times New Roman" w:eastAsiaTheme="majorEastAsia"/>
        </w:rPr>
        <w:t xml:space="preserve"> (2024)</w:t>
      </w:r>
      <w:r w:rsidR="001A5CDA">
        <w:rPr>
          <w:rStyle w:val="normaltextrun"/>
          <w:rFonts w:ascii="Times New Roman" w:hAnsi="Times New Roman" w:cs="Times New Roman" w:eastAsiaTheme="majorEastAsia"/>
        </w:rPr>
        <w:t xml:space="preserve"> such</w:t>
      </w:r>
      <w:r w:rsidR="00E47B6A">
        <w:rPr>
          <w:rStyle w:val="normaltextrun"/>
          <w:rFonts w:ascii="Times New Roman" w:hAnsi="Times New Roman" w:cs="Times New Roman" w:eastAsiaTheme="majorEastAsia"/>
        </w:rPr>
        <w:t xml:space="preserve"> that autogenous obsessions </w:t>
      </w:r>
      <w:r w:rsidR="001A5CDA">
        <w:rPr>
          <w:rStyle w:val="normaltextrun"/>
          <w:rFonts w:ascii="Times New Roman" w:hAnsi="Times New Roman" w:cs="Times New Roman" w:eastAsiaTheme="majorEastAsia"/>
        </w:rPr>
        <w:t xml:space="preserve">were associated with </w:t>
      </w:r>
      <w:r w:rsidR="000A4274">
        <w:rPr>
          <w:rStyle w:val="normaltextrun"/>
          <w:rFonts w:ascii="Times New Roman" w:hAnsi="Times New Roman" w:cs="Times New Roman" w:eastAsiaTheme="majorEastAsia"/>
        </w:rPr>
        <w:t>greater</w:t>
      </w:r>
      <w:r w:rsidR="00D553C2">
        <w:rPr>
          <w:rStyle w:val="normaltextrun"/>
          <w:rFonts w:ascii="Times New Roman" w:hAnsi="Times New Roman" w:cs="Times New Roman" w:eastAsiaTheme="majorEastAsia"/>
        </w:rPr>
        <w:t xml:space="preserve"> negative attitudes </w:t>
      </w:r>
      <w:r w:rsidR="00657F86">
        <w:rPr>
          <w:rStyle w:val="normaltextrun"/>
          <w:rFonts w:ascii="Times New Roman" w:hAnsi="Times New Roman" w:cs="Times New Roman" w:eastAsiaTheme="majorEastAsia"/>
        </w:rPr>
        <w:t>compared to mixed or reactive obsessions</w:t>
      </w:r>
      <w:r w:rsidR="004B2D3A">
        <w:rPr>
          <w:rStyle w:val="normaltextrun"/>
          <w:rFonts w:ascii="Times New Roman" w:hAnsi="Times New Roman" w:cs="Times New Roman" w:eastAsiaTheme="majorEastAsia"/>
        </w:rPr>
        <w:t>,</w:t>
      </w:r>
      <w:r w:rsidR="00657F86">
        <w:rPr>
          <w:rStyle w:val="normaltextrun"/>
          <w:rFonts w:ascii="Times New Roman" w:hAnsi="Times New Roman" w:cs="Times New Roman" w:eastAsiaTheme="majorEastAsia"/>
        </w:rPr>
        <w:t xml:space="preserve"> </w:t>
      </w:r>
      <w:r w:rsidR="000A4274">
        <w:rPr>
          <w:rStyle w:val="normaltextrun"/>
          <w:rFonts w:ascii="Times New Roman" w:hAnsi="Times New Roman" w:cs="Times New Roman" w:eastAsiaTheme="majorEastAsia"/>
        </w:rPr>
        <w:t xml:space="preserve">which </w:t>
      </w:r>
      <w:r w:rsidR="00902227">
        <w:rPr>
          <w:rStyle w:val="normaltextrun"/>
          <w:rFonts w:ascii="Times New Roman" w:hAnsi="Times New Roman" w:cs="Times New Roman" w:eastAsiaTheme="majorEastAsia"/>
        </w:rPr>
        <w:t>did not</w:t>
      </w:r>
      <w:r w:rsidR="004B2D3A">
        <w:rPr>
          <w:rStyle w:val="normaltextrun"/>
          <w:rFonts w:ascii="Times New Roman" w:hAnsi="Times New Roman" w:cs="Times New Roman" w:eastAsiaTheme="majorEastAsia"/>
        </w:rPr>
        <w:t xml:space="preserve"> </w:t>
      </w:r>
      <w:r w:rsidR="000A4274">
        <w:rPr>
          <w:rStyle w:val="normaltextrun"/>
          <w:rFonts w:ascii="Times New Roman" w:hAnsi="Times New Roman" w:cs="Times New Roman" w:eastAsiaTheme="majorEastAsia"/>
        </w:rPr>
        <w:t>significantly</w:t>
      </w:r>
      <w:r w:rsidR="005D2318">
        <w:rPr>
          <w:rStyle w:val="normaltextrun"/>
          <w:rFonts w:ascii="Times New Roman" w:hAnsi="Times New Roman" w:cs="Times New Roman" w:eastAsiaTheme="majorEastAsia"/>
        </w:rPr>
        <w:t xml:space="preserve"> </w:t>
      </w:r>
      <w:r w:rsidR="00430FE7">
        <w:rPr>
          <w:rStyle w:val="normaltextrun"/>
          <w:rFonts w:ascii="Times New Roman" w:hAnsi="Times New Roman" w:cs="Times New Roman" w:eastAsiaTheme="majorEastAsia"/>
        </w:rPr>
        <w:t xml:space="preserve">differ </w:t>
      </w:r>
      <w:r w:rsidR="005D2318">
        <w:rPr>
          <w:rStyle w:val="normaltextrun"/>
          <w:rFonts w:ascii="Times New Roman" w:hAnsi="Times New Roman" w:cs="Times New Roman" w:eastAsiaTheme="majorEastAsia"/>
        </w:rPr>
        <w:t>from one another</w:t>
      </w:r>
      <w:r w:rsidR="004F40BC">
        <w:rPr>
          <w:rStyle w:val="normaltextrun"/>
          <w:rFonts w:ascii="Times New Roman" w:hAnsi="Times New Roman" w:cs="Times New Roman" w:eastAsiaTheme="majorEastAsia"/>
        </w:rPr>
        <w:t>.</w:t>
      </w:r>
      <w:r w:rsidR="005F2636">
        <w:rPr>
          <w:rStyle w:val="normaltextrun"/>
          <w:rFonts w:ascii="Times New Roman" w:hAnsi="Times New Roman" w:cs="Times New Roman" w:eastAsiaTheme="majorEastAsia"/>
        </w:rPr>
        <w:t xml:space="preserve"> In the present study, </w:t>
      </w:r>
      <w:r w:rsidR="00913083">
        <w:rPr>
          <w:rStyle w:val="normaltextrun"/>
          <w:rFonts w:ascii="Times New Roman" w:hAnsi="Times New Roman" w:cs="Times New Roman" w:eastAsiaTheme="majorEastAsia"/>
        </w:rPr>
        <w:t>autogenous obsessions were represented through the harming OCD vi</w:t>
      </w:r>
      <w:r w:rsidR="007527D3">
        <w:rPr>
          <w:rStyle w:val="normaltextrun"/>
          <w:rFonts w:ascii="Times New Roman" w:hAnsi="Times New Roman" w:cs="Times New Roman" w:eastAsiaTheme="majorEastAsia"/>
        </w:rPr>
        <w:t>g</w:t>
      </w:r>
      <w:r w:rsidR="00913083">
        <w:rPr>
          <w:rStyle w:val="normaltextrun"/>
          <w:rFonts w:ascii="Times New Roman" w:hAnsi="Times New Roman" w:cs="Times New Roman" w:eastAsiaTheme="majorEastAsia"/>
        </w:rPr>
        <w:t>nette</w:t>
      </w:r>
      <w:r w:rsidR="00DD5E93">
        <w:rPr>
          <w:rStyle w:val="normaltextrun"/>
          <w:rFonts w:ascii="Times New Roman" w:hAnsi="Times New Roman" w:cs="Times New Roman" w:eastAsiaTheme="majorEastAsia"/>
        </w:rPr>
        <w:t xml:space="preserve"> while mixed and reactive obsessions were represented</w:t>
      </w:r>
      <w:r w:rsidR="007527D3">
        <w:rPr>
          <w:rStyle w:val="normaltextrun"/>
          <w:rFonts w:ascii="Times New Roman" w:hAnsi="Times New Roman" w:cs="Times New Roman" w:eastAsiaTheme="majorEastAsia"/>
        </w:rPr>
        <w:t xml:space="preserve"> through the </w:t>
      </w:r>
      <w:r w:rsidR="00DD5E93">
        <w:rPr>
          <w:rStyle w:val="normaltextrun"/>
          <w:rFonts w:ascii="Times New Roman" w:hAnsi="Times New Roman" w:cs="Times New Roman" w:eastAsiaTheme="majorEastAsia"/>
        </w:rPr>
        <w:t xml:space="preserve">scrupulosity and </w:t>
      </w:r>
      <w:proofErr w:type="gramStart"/>
      <w:r w:rsidR="00DD5E93">
        <w:rPr>
          <w:rStyle w:val="normaltextrun"/>
          <w:rFonts w:ascii="Times New Roman" w:hAnsi="Times New Roman" w:cs="Times New Roman" w:eastAsiaTheme="majorEastAsia"/>
        </w:rPr>
        <w:t>symmetry</w:t>
      </w:r>
      <w:proofErr w:type="gramEnd"/>
      <w:r w:rsidR="007527D3">
        <w:rPr>
          <w:rStyle w:val="normaltextrun"/>
          <w:rFonts w:ascii="Times New Roman" w:hAnsi="Times New Roman" w:cs="Times New Roman" w:eastAsiaTheme="majorEastAsia"/>
        </w:rPr>
        <w:t xml:space="preserve"> vignettes, respectively.</w:t>
      </w:r>
      <w:r w:rsidR="00EB5761">
        <w:rPr>
          <w:rStyle w:val="normaltextrun"/>
          <w:rFonts w:ascii="Times New Roman" w:hAnsi="Times New Roman" w:cs="Times New Roman" w:eastAsiaTheme="majorEastAsia"/>
        </w:rPr>
        <w:t xml:space="preserve"> </w:t>
      </w:r>
      <w:r w:rsidR="008E1A71">
        <w:rPr>
          <w:rStyle w:val="normaltextrun"/>
          <w:rFonts w:ascii="Times New Roman" w:hAnsi="Times New Roman" w:cs="Times New Roman" w:eastAsiaTheme="majorEastAsia"/>
        </w:rPr>
        <w:t>The consistency in these findings suggest</w:t>
      </w:r>
      <w:r w:rsidR="00943468">
        <w:rPr>
          <w:rStyle w:val="normaltextrun"/>
          <w:rFonts w:ascii="Times New Roman" w:hAnsi="Times New Roman" w:cs="Times New Roman" w:eastAsiaTheme="majorEastAsia"/>
        </w:rPr>
        <w:t>s</w:t>
      </w:r>
      <w:r w:rsidR="008E1A71">
        <w:rPr>
          <w:rStyle w:val="normaltextrun"/>
          <w:rFonts w:ascii="Times New Roman" w:hAnsi="Times New Roman" w:cs="Times New Roman" w:eastAsiaTheme="majorEastAsia"/>
        </w:rPr>
        <w:t xml:space="preserve"> that </w:t>
      </w:r>
      <w:r w:rsidR="00B93FE3">
        <w:rPr>
          <w:rStyle w:val="normaltextrun"/>
          <w:rFonts w:ascii="Times New Roman" w:hAnsi="Times New Roman" w:cs="Times New Roman" w:eastAsiaTheme="majorEastAsia"/>
        </w:rPr>
        <w:t>c</w:t>
      </w:r>
      <w:r w:rsidR="00A23A90">
        <w:rPr>
          <w:rStyle w:val="normaltextrun"/>
          <w:rFonts w:ascii="Times New Roman" w:hAnsi="Times New Roman" w:cs="Times New Roman" w:eastAsiaTheme="majorEastAsia"/>
        </w:rPr>
        <w:t>ategorizing</w:t>
      </w:r>
      <w:r w:rsidR="00B93FE3">
        <w:rPr>
          <w:rStyle w:val="normaltextrun"/>
          <w:rFonts w:ascii="Times New Roman" w:hAnsi="Times New Roman" w:cs="Times New Roman" w:eastAsiaTheme="majorEastAsia"/>
        </w:rPr>
        <w:t xml:space="preserve"> obsessional content as autogenous, mixed, </w:t>
      </w:r>
      <w:r w:rsidR="00A23A90">
        <w:rPr>
          <w:rStyle w:val="normaltextrun"/>
          <w:rFonts w:ascii="Times New Roman" w:hAnsi="Times New Roman" w:cs="Times New Roman" w:eastAsiaTheme="majorEastAsia"/>
        </w:rPr>
        <w:t>or</w:t>
      </w:r>
      <w:r w:rsidR="00B93FE3">
        <w:rPr>
          <w:rStyle w:val="normaltextrun"/>
          <w:rFonts w:ascii="Times New Roman" w:hAnsi="Times New Roman" w:cs="Times New Roman" w:eastAsiaTheme="majorEastAsia"/>
        </w:rPr>
        <w:t xml:space="preserve"> reactive </w:t>
      </w:r>
      <w:r w:rsidR="00A23A90">
        <w:rPr>
          <w:rStyle w:val="normaltextrun"/>
          <w:rFonts w:ascii="Times New Roman" w:hAnsi="Times New Roman" w:cs="Times New Roman" w:eastAsiaTheme="majorEastAsia"/>
        </w:rPr>
        <w:t xml:space="preserve">may be </w:t>
      </w:r>
      <w:r w:rsidR="005E606B">
        <w:rPr>
          <w:rStyle w:val="normaltextrun"/>
          <w:rFonts w:ascii="Times New Roman" w:hAnsi="Times New Roman" w:cs="Times New Roman" w:eastAsiaTheme="majorEastAsia"/>
        </w:rPr>
        <w:t xml:space="preserve">a </w:t>
      </w:r>
      <w:r w:rsidR="00A23A90">
        <w:rPr>
          <w:rStyle w:val="normaltextrun"/>
          <w:rFonts w:ascii="Times New Roman" w:hAnsi="Times New Roman" w:cs="Times New Roman" w:eastAsiaTheme="majorEastAsia"/>
        </w:rPr>
        <w:t xml:space="preserve">useful </w:t>
      </w:r>
      <w:r w:rsidR="005E606B">
        <w:rPr>
          <w:rStyle w:val="normaltextrun"/>
          <w:rFonts w:ascii="Times New Roman" w:hAnsi="Times New Roman" w:cs="Times New Roman" w:eastAsiaTheme="majorEastAsia"/>
        </w:rPr>
        <w:t xml:space="preserve">approach </w:t>
      </w:r>
      <w:r w:rsidR="00F76269">
        <w:rPr>
          <w:rStyle w:val="normaltextrun"/>
          <w:rFonts w:ascii="Times New Roman" w:hAnsi="Times New Roman" w:cs="Times New Roman" w:eastAsiaTheme="majorEastAsia"/>
        </w:rPr>
        <w:t>in future stigma research</w:t>
      </w:r>
      <w:r w:rsidR="00B53482">
        <w:rPr>
          <w:rStyle w:val="normaltextrun"/>
          <w:rFonts w:ascii="Times New Roman" w:hAnsi="Times New Roman" w:cs="Times New Roman" w:eastAsiaTheme="majorEastAsia"/>
        </w:rPr>
        <w:t xml:space="preserve">. </w:t>
      </w:r>
      <w:r w:rsidR="00E568BF">
        <w:rPr>
          <w:rStyle w:val="normaltextrun"/>
          <w:rFonts w:ascii="Times New Roman" w:hAnsi="Times New Roman" w:cs="Times New Roman" w:eastAsiaTheme="majorEastAsia"/>
        </w:rPr>
        <w:t xml:space="preserve">Because this framework reflects </w:t>
      </w:r>
      <w:r w:rsidR="008A07E3">
        <w:rPr>
          <w:rStyle w:val="normaltextrun"/>
          <w:rFonts w:ascii="Times New Roman" w:hAnsi="Times New Roman" w:cs="Times New Roman" w:eastAsiaTheme="majorEastAsia"/>
        </w:rPr>
        <w:t>how individuals perceive their intrusive thoughts</w:t>
      </w:r>
      <w:r w:rsidR="00174B68">
        <w:rPr>
          <w:rStyle w:val="normaltextrun"/>
          <w:rFonts w:ascii="Times New Roman" w:hAnsi="Times New Roman" w:cs="Times New Roman" w:eastAsiaTheme="majorEastAsia"/>
        </w:rPr>
        <w:t xml:space="preserve"> </w:t>
      </w:r>
      <w:r w:rsidR="00783C1C">
        <w:rPr>
          <w:rStyle w:val="normaltextrun"/>
          <w:rFonts w:ascii="Times New Roman" w:hAnsi="Times New Roman" w:cs="Times New Roman" w:eastAsiaTheme="majorEastAsia"/>
        </w:rPr>
        <w:t>(</w:t>
      </w:r>
      <w:r w:rsidR="00D65B0B">
        <w:rPr>
          <w:rStyle w:val="normaltextrun"/>
          <w:rFonts w:ascii="Times New Roman" w:hAnsi="Times New Roman" w:cs="Times New Roman" w:eastAsiaTheme="majorEastAsia"/>
        </w:rPr>
        <w:t>e.g.</w:t>
      </w:r>
      <w:r w:rsidR="00783C1C">
        <w:rPr>
          <w:rStyle w:val="normaltextrun"/>
          <w:rFonts w:ascii="Times New Roman" w:hAnsi="Times New Roman" w:cs="Times New Roman" w:eastAsiaTheme="majorEastAsia"/>
        </w:rPr>
        <w:t xml:space="preserve"> as </w:t>
      </w:r>
      <w:r w:rsidR="000212B8">
        <w:rPr>
          <w:rStyle w:val="normaltextrun"/>
          <w:rFonts w:ascii="Times New Roman" w:hAnsi="Times New Roman" w:cs="Times New Roman" w:eastAsiaTheme="majorEastAsia"/>
        </w:rPr>
        <w:t>ir</w:t>
      </w:r>
      <w:r w:rsidR="00783C1C">
        <w:rPr>
          <w:rStyle w:val="normaltextrun"/>
          <w:rFonts w:ascii="Times New Roman" w:hAnsi="Times New Roman" w:cs="Times New Roman" w:eastAsiaTheme="majorEastAsia"/>
        </w:rPr>
        <w:t xml:space="preserve">rational or </w:t>
      </w:r>
      <w:r w:rsidR="000212B8">
        <w:rPr>
          <w:rStyle w:val="normaltextrun"/>
          <w:rFonts w:ascii="Times New Roman" w:hAnsi="Times New Roman" w:cs="Times New Roman" w:eastAsiaTheme="majorEastAsia"/>
        </w:rPr>
        <w:t xml:space="preserve">morally </w:t>
      </w:r>
      <w:r w:rsidR="00783C1C">
        <w:rPr>
          <w:rStyle w:val="normaltextrun"/>
          <w:rFonts w:ascii="Times New Roman" w:hAnsi="Times New Roman" w:cs="Times New Roman" w:eastAsiaTheme="majorEastAsia"/>
        </w:rPr>
        <w:t>abhorren</w:t>
      </w:r>
      <w:r w:rsidR="000212B8">
        <w:rPr>
          <w:rStyle w:val="normaltextrun"/>
          <w:rFonts w:ascii="Times New Roman" w:hAnsi="Times New Roman" w:cs="Times New Roman" w:eastAsiaTheme="majorEastAsia"/>
        </w:rPr>
        <w:t>t versus rational and stimulus-driven</w:t>
      </w:r>
      <w:r w:rsidR="00783C1C">
        <w:rPr>
          <w:rStyle w:val="normaltextrun"/>
          <w:rFonts w:ascii="Times New Roman" w:hAnsi="Times New Roman" w:cs="Times New Roman" w:eastAsiaTheme="majorEastAsia"/>
        </w:rPr>
        <w:t>)</w:t>
      </w:r>
      <w:r w:rsidR="008A07E3">
        <w:rPr>
          <w:rStyle w:val="normaltextrun"/>
          <w:rFonts w:ascii="Times New Roman" w:hAnsi="Times New Roman" w:cs="Times New Roman" w:eastAsiaTheme="majorEastAsia"/>
        </w:rPr>
        <w:t>, it</w:t>
      </w:r>
      <w:r w:rsidR="00783C1C">
        <w:rPr>
          <w:rStyle w:val="normaltextrun"/>
          <w:rFonts w:ascii="Times New Roman" w:hAnsi="Times New Roman" w:cs="Times New Roman" w:eastAsiaTheme="majorEastAsia"/>
        </w:rPr>
        <w:t xml:space="preserve"> </w:t>
      </w:r>
      <w:r w:rsidR="00B53482">
        <w:rPr>
          <w:rStyle w:val="normaltextrun"/>
          <w:rFonts w:ascii="Times New Roman" w:hAnsi="Times New Roman" w:cs="Times New Roman" w:eastAsiaTheme="majorEastAsia"/>
        </w:rPr>
        <w:t xml:space="preserve">may </w:t>
      </w:r>
      <w:r w:rsidR="0060401B">
        <w:rPr>
          <w:rStyle w:val="normaltextrun"/>
          <w:rFonts w:ascii="Times New Roman" w:hAnsi="Times New Roman" w:cs="Times New Roman" w:eastAsiaTheme="majorEastAsia"/>
        </w:rPr>
        <w:t xml:space="preserve">be more useful than </w:t>
      </w:r>
      <w:r w:rsidR="00A20C03">
        <w:rPr>
          <w:rStyle w:val="normaltextrun"/>
          <w:rFonts w:ascii="Times New Roman" w:hAnsi="Times New Roman" w:cs="Times New Roman" w:eastAsiaTheme="majorEastAsia"/>
        </w:rPr>
        <w:t xml:space="preserve">thematic </w:t>
      </w:r>
      <w:r w:rsidR="00667409">
        <w:rPr>
          <w:rStyle w:val="normaltextrun"/>
          <w:rFonts w:ascii="Times New Roman" w:hAnsi="Times New Roman" w:cs="Times New Roman" w:eastAsiaTheme="majorEastAsia"/>
        </w:rPr>
        <w:t xml:space="preserve">categories </w:t>
      </w:r>
      <w:r w:rsidR="00CF57F7">
        <w:rPr>
          <w:rStyle w:val="normaltextrun"/>
          <w:rFonts w:ascii="Times New Roman" w:hAnsi="Times New Roman" w:cs="Times New Roman" w:eastAsiaTheme="majorEastAsia"/>
        </w:rPr>
        <w:t>such as</w:t>
      </w:r>
      <w:r w:rsidR="003B64BB">
        <w:rPr>
          <w:rStyle w:val="normaltextrun"/>
          <w:rFonts w:ascii="Times New Roman" w:hAnsi="Times New Roman" w:cs="Times New Roman" w:eastAsiaTheme="majorEastAsia"/>
        </w:rPr>
        <w:t xml:space="preserve"> </w:t>
      </w:r>
      <w:r w:rsidR="00667409">
        <w:rPr>
          <w:rStyle w:val="normaltextrun"/>
          <w:rFonts w:ascii="Times New Roman" w:hAnsi="Times New Roman" w:cs="Times New Roman" w:eastAsiaTheme="majorEastAsia"/>
        </w:rPr>
        <w:t xml:space="preserve">harming, </w:t>
      </w:r>
      <w:r w:rsidR="003B64BB">
        <w:rPr>
          <w:rStyle w:val="normaltextrun"/>
          <w:rFonts w:ascii="Times New Roman" w:hAnsi="Times New Roman" w:cs="Times New Roman" w:eastAsiaTheme="majorEastAsia"/>
        </w:rPr>
        <w:t xml:space="preserve">sexual, </w:t>
      </w:r>
      <w:r w:rsidR="00CF57F7">
        <w:rPr>
          <w:rStyle w:val="normaltextrun"/>
          <w:rFonts w:ascii="Times New Roman" w:hAnsi="Times New Roman" w:cs="Times New Roman" w:eastAsiaTheme="majorEastAsia"/>
        </w:rPr>
        <w:t xml:space="preserve">or </w:t>
      </w:r>
      <w:r w:rsidR="003B64BB">
        <w:rPr>
          <w:rStyle w:val="normaltextrun"/>
          <w:rFonts w:ascii="Times New Roman" w:hAnsi="Times New Roman" w:cs="Times New Roman" w:eastAsiaTheme="majorEastAsia"/>
        </w:rPr>
        <w:t xml:space="preserve">contamination </w:t>
      </w:r>
      <w:r w:rsidR="00CF57F7">
        <w:rPr>
          <w:rStyle w:val="normaltextrun"/>
          <w:rFonts w:ascii="Times New Roman" w:hAnsi="Times New Roman" w:cs="Times New Roman" w:eastAsiaTheme="majorEastAsia"/>
        </w:rPr>
        <w:t>obsessions</w:t>
      </w:r>
      <w:r w:rsidR="00EC3542">
        <w:rPr>
          <w:rStyle w:val="normaltextrun"/>
          <w:rFonts w:ascii="Times New Roman" w:hAnsi="Times New Roman" w:cs="Times New Roman" w:eastAsiaTheme="majorEastAsia"/>
        </w:rPr>
        <w:t>.</w:t>
      </w:r>
      <w:r w:rsidR="00CF57F7">
        <w:rPr>
          <w:rStyle w:val="normaltextrun"/>
          <w:rFonts w:ascii="Times New Roman" w:hAnsi="Times New Roman" w:cs="Times New Roman" w:eastAsiaTheme="majorEastAsia"/>
        </w:rPr>
        <w:t xml:space="preserve"> </w:t>
      </w:r>
      <w:r w:rsidR="00EC3542">
        <w:rPr>
          <w:rStyle w:val="normaltextrun"/>
          <w:rFonts w:ascii="Times New Roman" w:hAnsi="Times New Roman" w:cs="Times New Roman" w:eastAsiaTheme="majorEastAsia"/>
        </w:rPr>
        <w:t>I</w:t>
      </w:r>
      <w:r w:rsidR="00142298">
        <w:rPr>
          <w:rStyle w:val="normaltextrun"/>
          <w:rFonts w:ascii="Times New Roman" w:hAnsi="Times New Roman" w:cs="Times New Roman" w:eastAsiaTheme="majorEastAsia"/>
        </w:rPr>
        <w:t xml:space="preserve">ndividuals </w:t>
      </w:r>
      <w:r w:rsidR="00EC3542">
        <w:rPr>
          <w:rStyle w:val="normaltextrun"/>
          <w:rFonts w:ascii="Times New Roman" w:hAnsi="Times New Roman" w:cs="Times New Roman" w:eastAsiaTheme="majorEastAsia"/>
        </w:rPr>
        <w:t xml:space="preserve">with OCD </w:t>
      </w:r>
      <w:r w:rsidR="00142298">
        <w:rPr>
          <w:rStyle w:val="normaltextrun"/>
          <w:rFonts w:ascii="Times New Roman" w:hAnsi="Times New Roman" w:cs="Times New Roman" w:eastAsiaTheme="majorEastAsia"/>
        </w:rPr>
        <w:t xml:space="preserve">may have </w:t>
      </w:r>
      <w:r w:rsidR="00AC11B5">
        <w:rPr>
          <w:rStyle w:val="normaltextrun"/>
          <w:rFonts w:ascii="Times New Roman" w:hAnsi="Times New Roman" w:cs="Times New Roman" w:eastAsiaTheme="majorEastAsia"/>
        </w:rPr>
        <w:t xml:space="preserve">autogenous, reactive, or mixed </w:t>
      </w:r>
      <w:r w:rsidR="00142298">
        <w:rPr>
          <w:rStyle w:val="normaltextrun"/>
          <w:rFonts w:ascii="Times New Roman" w:hAnsi="Times New Roman" w:cs="Times New Roman" w:eastAsiaTheme="majorEastAsia"/>
        </w:rPr>
        <w:t xml:space="preserve">obsessions that </w:t>
      </w:r>
      <w:r w:rsidR="00B16385">
        <w:rPr>
          <w:rStyle w:val="normaltextrun"/>
          <w:rFonts w:ascii="Times New Roman" w:hAnsi="Times New Roman" w:cs="Times New Roman" w:eastAsiaTheme="majorEastAsia"/>
        </w:rPr>
        <w:t>span multiple themes</w:t>
      </w:r>
      <w:r w:rsidR="00EC3542">
        <w:rPr>
          <w:rStyle w:val="normaltextrun"/>
          <w:rFonts w:ascii="Times New Roman" w:hAnsi="Times New Roman" w:cs="Times New Roman" w:eastAsiaTheme="majorEastAsia"/>
        </w:rPr>
        <w:t>, meaning that thematic labels alone</w:t>
      </w:r>
      <w:r w:rsidR="00067CA4">
        <w:rPr>
          <w:rStyle w:val="normaltextrun"/>
          <w:rFonts w:ascii="Times New Roman" w:hAnsi="Times New Roman" w:cs="Times New Roman" w:eastAsiaTheme="majorEastAsia"/>
        </w:rPr>
        <w:t xml:space="preserve"> may not fully capture how these symptoms influence stigma.</w:t>
      </w:r>
    </w:p>
    <w:p w:rsidR="00CE4D43" w:rsidP="00CE4D43" w:rsidRDefault="00CE4D43" w14:paraId="21832101" w14:textId="0AA08236">
      <w:pPr>
        <w:spacing w:after="0" w:line="480" w:lineRule="auto"/>
        <w:ind w:firstLine="720"/>
        <w:rPr>
          <w:rStyle w:val="normaltextrun"/>
          <w:rFonts w:ascii="Times New Roman" w:hAnsi="Times New Roman" w:cs="Times New Roman" w:eastAsiaTheme="majorEastAsia"/>
        </w:rPr>
      </w:pPr>
      <w:r w:rsidRPr="777F6918">
        <w:rPr>
          <w:rStyle w:val="normaltextrun"/>
          <w:rFonts w:ascii="Times New Roman" w:hAnsi="Times New Roman" w:cs="Times New Roman" w:eastAsiaTheme="majorEastAsia"/>
        </w:rPr>
        <w:t xml:space="preserve">Future research should attempt to replicate Ponzini et al. (2024)’s findings using a larger sample size. </w:t>
      </w:r>
      <w:r w:rsidR="00570F4A">
        <w:rPr>
          <w:rStyle w:val="normaltextrun"/>
          <w:rFonts w:ascii="Times New Roman" w:hAnsi="Times New Roman" w:cs="Times New Roman" w:eastAsiaTheme="majorEastAsia"/>
        </w:rPr>
        <w:t xml:space="preserve">Although the sample was </w:t>
      </w:r>
      <w:r w:rsidR="00DC3486">
        <w:rPr>
          <w:rStyle w:val="normaltextrun"/>
          <w:rFonts w:ascii="Times New Roman" w:hAnsi="Times New Roman" w:cs="Times New Roman" w:eastAsiaTheme="majorEastAsia"/>
        </w:rPr>
        <w:t>ethnically representative, it</w:t>
      </w:r>
      <w:r w:rsidRPr="777F6918">
        <w:rPr>
          <w:rStyle w:val="normaltextrun"/>
          <w:rFonts w:ascii="Times New Roman" w:hAnsi="Times New Roman" w:cs="Times New Roman" w:eastAsiaTheme="majorEastAsia"/>
        </w:rPr>
        <w:t xml:space="preserve"> was obtained from a </w:t>
      </w:r>
      <w:r w:rsidR="001F6A9D">
        <w:rPr>
          <w:rStyle w:val="normaltextrun"/>
          <w:rFonts w:ascii="Times New Roman" w:hAnsi="Times New Roman" w:cs="Times New Roman" w:eastAsiaTheme="majorEastAsia"/>
        </w:rPr>
        <w:t xml:space="preserve">single </w:t>
      </w:r>
      <w:r w:rsidRPr="777F6918">
        <w:rPr>
          <w:rStyle w:val="normaltextrun"/>
          <w:rFonts w:ascii="Times New Roman" w:hAnsi="Times New Roman" w:cs="Times New Roman" w:eastAsiaTheme="majorEastAsia"/>
        </w:rPr>
        <w:t>Western university</w:t>
      </w:r>
      <w:r w:rsidR="00895138">
        <w:rPr>
          <w:rStyle w:val="normaltextrun"/>
          <w:rFonts w:ascii="Times New Roman" w:hAnsi="Times New Roman" w:cs="Times New Roman" w:eastAsiaTheme="majorEastAsia"/>
        </w:rPr>
        <w:t xml:space="preserve">, </w:t>
      </w:r>
      <w:r w:rsidRPr="777F6918">
        <w:rPr>
          <w:rStyle w:val="normaltextrun"/>
          <w:rFonts w:ascii="Times New Roman" w:hAnsi="Times New Roman" w:cs="Times New Roman" w:eastAsiaTheme="majorEastAsia"/>
        </w:rPr>
        <w:t xml:space="preserve">so generalizability is limited. Future researchers should collaborate with </w:t>
      </w:r>
      <w:r w:rsidRPr="777F6918">
        <w:rPr>
          <w:rStyle w:val="normaltextrun"/>
          <w:rFonts w:ascii="Times New Roman" w:hAnsi="Times New Roman" w:cs="Times New Roman" w:eastAsiaTheme="majorEastAsia"/>
        </w:rPr>
        <w:lastRenderedPageBreak/>
        <w:t xml:space="preserve">universities in other regions to obtain more generalizable findings, and efforts should be made to achieve more </w:t>
      </w:r>
      <w:r w:rsidR="00072931">
        <w:rPr>
          <w:rStyle w:val="normaltextrun"/>
          <w:rFonts w:ascii="Times New Roman" w:hAnsi="Times New Roman" w:cs="Times New Roman" w:eastAsiaTheme="majorEastAsia"/>
        </w:rPr>
        <w:t>regionally</w:t>
      </w:r>
      <w:r w:rsidRPr="777F6918">
        <w:rPr>
          <w:rStyle w:val="normaltextrun"/>
          <w:rFonts w:ascii="Times New Roman" w:hAnsi="Times New Roman" w:cs="Times New Roman" w:eastAsiaTheme="majorEastAsia"/>
        </w:rPr>
        <w:t xml:space="preserve"> and culturally representative samples. </w:t>
      </w:r>
    </w:p>
    <w:p w:rsidR="00CE4D43" w:rsidP="00CE4D43" w:rsidRDefault="00CE4D43" w14:paraId="3E95D75D" w14:textId="77777777">
      <w:pPr>
        <w:spacing w:after="0" w:line="480" w:lineRule="auto"/>
        <w:ind w:firstLine="720"/>
        <w:rPr>
          <w:rStyle w:val="normaltextrun"/>
          <w:rFonts w:ascii="Times New Roman" w:hAnsi="Times New Roman" w:cs="Times New Roman" w:eastAsiaTheme="majorEastAsia"/>
        </w:rPr>
      </w:pPr>
      <w:r w:rsidRPr="777F6918">
        <w:rPr>
          <w:rStyle w:val="normaltextrun"/>
          <w:rFonts w:ascii="Times New Roman" w:hAnsi="Times New Roman" w:cs="Times New Roman" w:eastAsiaTheme="majorEastAsia"/>
        </w:rPr>
        <w:t>Although the AQ-27 is a relatively brief measure, it was administered at the end of a larger group of surveys, so participants may have been fatigued by the time they reached the vignette and AQ-27 survey. Future research should replicate this study independently to avoid fatigue effects. Another limitation is that studies using the AQ-27 are inconsistent in whether a 6- or 9-factor structure is used (</w:t>
      </w:r>
      <w:proofErr w:type="spellStart"/>
      <w:r w:rsidRPr="777F6918">
        <w:rPr>
          <w:rStyle w:val="normaltextrun"/>
          <w:rFonts w:ascii="Times New Roman" w:hAnsi="Times New Roman" w:cs="Times New Roman" w:eastAsiaTheme="majorEastAsia"/>
        </w:rPr>
        <w:t>Freidberg</w:t>
      </w:r>
      <w:proofErr w:type="spellEnd"/>
      <w:r w:rsidRPr="777F6918">
        <w:rPr>
          <w:rStyle w:val="normaltextrun"/>
          <w:rFonts w:ascii="Times New Roman" w:hAnsi="Times New Roman" w:cs="Times New Roman" w:eastAsiaTheme="majorEastAsia"/>
        </w:rPr>
        <w:t xml:space="preserve"> &amp; Ahmed, n.d.), thus limiting the extent to which comparisons can be made across studies. Future studies should consider using the more reliable 6-factor structure proposed by Brown (2008) as opposed to the original 9-factor structure proposed by Corrigan et al. (2003). </w:t>
      </w:r>
    </w:p>
    <w:p w:rsidR="00CE4D43" w:rsidP="00CE4D43" w:rsidRDefault="00CE4D43" w14:paraId="1573E6E0" w14:textId="58FA5B32">
      <w:pPr>
        <w:spacing w:after="0" w:line="480" w:lineRule="auto"/>
        <w:ind w:firstLine="720"/>
        <w:rPr>
          <w:rStyle w:val="normaltextrun"/>
          <w:rFonts w:ascii="Times New Roman" w:hAnsi="Times New Roman" w:cs="Times New Roman" w:eastAsiaTheme="majorEastAsia"/>
        </w:rPr>
      </w:pPr>
      <w:r w:rsidRPr="777F6918">
        <w:rPr>
          <w:rStyle w:val="normaltextrun"/>
          <w:rFonts w:ascii="Times New Roman" w:hAnsi="Times New Roman" w:cs="Times New Roman" w:eastAsiaTheme="majorEastAsia"/>
        </w:rPr>
        <w:t>The second hypothesis regarding differences in attitudes between religious and non-religious participants in the religiosity vignette condition was</w:t>
      </w:r>
      <w:r w:rsidR="00892D05">
        <w:rPr>
          <w:rStyle w:val="normaltextrun"/>
          <w:rFonts w:ascii="Times New Roman" w:hAnsi="Times New Roman" w:cs="Times New Roman" w:eastAsiaTheme="majorEastAsia"/>
        </w:rPr>
        <w:t xml:space="preserve"> not supported</w:t>
      </w:r>
      <w:r w:rsidRPr="777F6918">
        <w:rPr>
          <w:rStyle w:val="normaltextrun"/>
          <w:rFonts w:ascii="Times New Roman" w:hAnsi="Times New Roman" w:cs="Times New Roman" w:eastAsiaTheme="majorEastAsia"/>
        </w:rPr>
        <w:t xml:space="preserve">. A larger sample size </w:t>
      </w:r>
      <w:r w:rsidR="00A82DBF">
        <w:rPr>
          <w:rStyle w:val="normaltextrun"/>
          <w:rFonts w:ascii="Times New Roman" w:hAnsi="Times New Roman" w:cs="Times New Roman" w:eastAsiaTheme="majorEastAsia"/>
        </w:rPr>
        <w:t>may</w:t>
      </w:r>
      <w:r w:rsidRPr="777F6918">
        <w:rPr>
          <w:rStyle w:val="normaltextrun"/>
          <w:rFonts w:ascii="Times New Roman" w:hAnsi="Times New Roman" w:cs="Times New Roman" w:eastAsiaTheme="majorEastAsia"/>
        </w:rPr>
        <w:t xml:space="preserve"> be needed to address this question adequately</w:t>
      </w:r>
      <w:r w:rsidR="007F70D1">
        <w:rPr>
          <w:rStyle w:val="normaltextrun"/>
          <w:rFonts w:ascii="Times New Roman" w:hAnsi="Times New Roman" w:cs="Times New Roman" w:eastAsiaTheme="majorEastAsia"/>
        </w:rPr>
        <w:t xml:space="preserve"> since only 4 participants in the condition identified as non-religious</w:t>
      </w:r>
      <w:r w:rsidRPr="777F6918">
        <w:rPr>
          <w:rStyle w:val="normaltextrun"/>
          <w:rFonts w:ascii="Times New Roman" w:hAnsi="Times New Roman" w:cs="Times New Roman" w:eastAsiaTheme="majorEastAsia"/>
        </w:rPr>
        <w:t>. Future research should measure the magnitude of participants’ religiousness (i.e., importance of religion, service attendance, prayer frequency, etc.) in addition to religious affiliation. Adding a continuous religiousness variable would allow for more nuanced statistical analyses and would ensure that every participants’ data can be included in the analysis regardless of whether they fit into religious or non-religious categor</w:t>
      </w:r>
      <w:r w:rsidR="00C34095">
        <w:rPr>
          <w:rStyle w:val="normaltextrun"/>
          <w:rFonts w:ascii="Times New Roman" w:hAnsi="Times New Roman" w:cs="Times New Roman" w:eastAsiaTheme="majorEastAsia"/>
        </w:rPr>
        <w:t>ies</w:t>
      </w:r>
      <w:r w:rsidRPr="777F6918">
        <w:rPr>
          <w:rStyle w:val="normaltextrun"/>
          <w:rFonts w:ascii="Times New Roman" w:hAnsi="Times New Roman" w:cs="Times New Roman" w:eastAsiaTheme="majorEastAsia"/>
        </w:rPr>
        <w:t xml:space="preserve">. </w:t>
      </w:r>
    </w:p>
    <w:p w:rsidR="00CE4D43" w:rsidP="00CE4D43" w:rsidRDefault="00CE4D43" w14:paraId="1A6CDBEB" w14:textId="4426B2C5">
      <w:pPr>
        <w:spacing w:after="0" w:line="480" w:lineRule="auto"/>
        <w:ind w:firstLine="720"/>
        <w:rPr>
          <w:rStyle w:val="normaltextrun"/>
          <w:rFonts w:ascii="Times New Roman" w:hAnsi="Times New Roman" w:cs="Times New Roman" w:eastAsiaTheme="majorEastAsia"/>
        </w:rPr>
      </w:pPr>
      <w:r w:rsidRPr="777F6918">
        <w:rPr>
          <w:rStyle w:val="normaltextrun"/>
          <w:rFonts w:ascii="Times New Roman" w:hAnsi="Times New Roman" w:cs="Times New Roman" w:eastAsiaTheme="majorEastAsia"/>
        </w:rPr>
        <w:t>Future research may also benefit from examining a larger number of OCD symptom subtypes</w:t>
      </w:r>
      <w:r w:rsidR="00084C26">
        <w:rPr>
          <w:rStyle w:val="normaltextrun"/>
          <w:rFonts w:ascii="Times New Roman" w:hAnsi="Times New Roman" w:cs="Times New Roman" w:eastAsiaTheme="majorEastAsia"/>
        </w:rPr>
        <w:t xml:space="preserve"> to validate the autogenous, mixed, and reactive</w:t>
      </w:r>
      <w:r w:rsidR="00000A0C">
        <w:rPr>
          <w:rStyle w:val="normaltextrun"/>
          <w:rFonts w:ascii="Times New Roman" w:hAnsi="Times New Roman" w:cs="Times New Roman" w:eastAsiaTheme="majorEastAsia"/>
        </w:rPr>
        <w:t xml:space="preserve"> structure in </w:t>
      </w:r>
      <w:r w:rsidR="0065689D">
        <w:rPr>
          <w:rStyle w:val="normaltextrun"/>
          <w:rFonts w:ascii="Times New Roman" w:hAnsi="Times New Roman" w:cs="Times New Roman" w:eastAsiaTheme="majorEastAsia"/>
        </w:rPr>
        <w:t xml:space="preserve">OCD-related </w:t>
      </w:r>
      <w:r w:rsidR="00000A0C">
        <w:rPr>
          <w:rStyle w:val="normaltextrun"/>
          <w:rFonts w:ascii="Times New Roman" w:hAnsi="Times New Roman" w:cs="Times New Roman" w:eastAsiaTheme="majorEastAsia"/>
        </w:rPr>
        <w:t>stigma research</w:t>
      </w:r>
      <w:r w:rsidRPr="777F6918">
        <w:rPr>
          <w:rStyle w:val="normaltextrun"/>
          <w:rFonts w:ascii="Times New Roman" w:hAnsi="Times New Roman" w:cs="Times New Roman" w:eastAsiaTheme="majorEastAsia"/>
        </w:rPr>
        <w:t xml:space="preserve">. Examining multiple subtypes within the categories of autogenous, reactive, and mixed obsessions would allow for a more reliable analysis of differences in attitudes between them. Since autogenous obsessions are seen as disturbing by both the individual experiencing them </w:t>
      </w:r>
      <w:r w:rsidRPr="777F6918">
        <w:rPr>
          <w:rFonts w:ascii="Times New Roman" w:hAnsi="Times New Roman" w:cs="Times New Roman"/>
        </w:rPr>
        <w:lastRenderedPageBreak/>
        <w:t>(Lee &amp; Kwon, 2003)</w:t>
      </w:r>
      <w:r w:rsidRPr="777F6918">
        <w:rPr>
          <w:rStyle w:val="normaltextrun"/>
          <w:rFonts w:ascii="Times New Roman" w:hAnsi="Times New Roman" w:cs="Times New Roman" w:eastAsiaTheme="majorEastAsia"/>
        </w:rPr>
        <w:t xml:space="preserve"> and others</w:t>
      </w:r>
      <w:r w:rsidRPr="777F6918">
        <w:rPr>
          <w:rFonts w:ascii="Times New Roman" w:hAnsi="Times New Roman" w:cs="Times New Roman"/>
        </w:rPr>
        <w:t xml:space="preserve"> (Ponzini et al., 2024, Lahey at al., 2024, Chaves et al., 2024, Simonds &amp; Thorpe, 2003)</w:t>
      </w:r>
      <w:r w:rsidRPr="777F6918">
        <w:rPr>
          <w:rStyle w:val="normaltextrun"/>
          <w:rFonts w:ascii="Times New Roman" w:hAnsi="Times New Roman" w:cs="Times New Roman" w:eastAsiaTheme="majorEastAsia"/>
        </w:rPr>
        <w:t>, stigma serves as a salient barrier to treatment</w:t>
      </w:r>
      <w:r w:rsidRPr="777F6918">
        <w:rPr>
          <w:rFonts w:ascii="Times New Roman" w:hAnsi="Times New Roman" w:cs="Times New Roman"/>
        </w:rPr>
        <w:t xml:space="preserve"> (Bay et al., 2025)</w:t>
      </w:r>
      <w:r w:rsidRPr="777F6918">
        <w:rPr>
          <w:rStyle w:val="normaltextrun"/>
          <w:rFonts w:ascii="Times New Roman" w:hAnsi="Times New Roman" w:cs="Times New Roman" w:eastAsiaTheme="majorEastAsia"/>
        </w:rPr>
        <w:t xml:space="preserve">. Although reactive obsessions are associated with less stigma than autogenous or mixed, these symptoms and the subsequent distress they cause to the person experiencing them are still trivialized (Ponzini et al., 2024). </w:t>
      </w:r>
    </w:p>
    <w:p w:rsidR="00CE4D43" w:rsidP="00CE4D43" w:rsidRDefault="00CE4D43" w14:paraId="5D3D9738" w14:textId="2672979A">
      <w:pPr>
        <w:spacing w:line="480" w:lineRule="auto"/>
        <w:ind w:firstLine="720"/>
        <w:rPr>
          <w:rStyle w:val="normaltextrun"/>
          <w:rFonts w:ascii="Times New Roman" w:hAnsi="Times New Roman" w:cs="Times New Roman" w:eastAsiaTheme="majorEastAsia"/>
        </w:rPr>
      </w:pPr>
      <w:r w:rsidRPr="777F6918">
        <w:rPr>
          <w:rStyle w:val="normaltextrun"/>
          <w:rFonts w:ascii="Times New Roman" w:hAnsi="Times New Roman" w:cs="Times New Roman" w:eastAsiaTheme="majorEastAsia"/>
        </w:rPr>
        <w:t>It is important to understand the nature of these attitudes to help mitigate stigma among professionals, students, and clinicians who may interact with these individuals, as well as the individuals themselves. Once these attitudes have been identified, intervention techniques can be formulated to target and diminish stigmatized attitudes toward individuals within this vulnerable population.</w:t>
      </w:r>
    </w:p>
    <w:p w:rsidR="00CE4D43" w:rsidP="00CE4D43" w:rsidRDefault="00CE4D43" w14:paraId="1EDF18CF" w14:textId="77777777">
      <w:pPr>
        <w:rPr>
          <w:rStyle w:val="normaltextrun"/>
          <w:rFonts w:ascii="Times New Roman" w:hAnsi="Times New Roman" w:cs="Times New Roman" w:eastAsiaTheme="majorEastAsia"/>
          <w:b/>
          <w:bCs/>
          <w:kern w:val="0"/>
          <w14:ligatures w14:val="none"/>
        </w:rPr>
      </w:pPr>
      <w:r>
        <w:rPr>
          <w:rStyle w:val="normaltextrun"/>
          <w:rFonts w:eastAsiaTheme="majorEastAsia"/>
          <w:b/>
          <w:bCs/>
        </w:rPr>
        <w:br w:type="page"/>
      </w:r>
    </w:p>
    <w:p w:rsidRPr="00CF5C0C" w:rsidR="00CE4D43" w:rsidP="00CE4D43" w:rsidRDefault="00CE4D43" w14:paraId="6FC79264" w14:textId="77777777">
      <w:pPr>
        <w:pStyle w:val="paragraph"/>
        <w:spacing w:before="0" w:beforeAutospacing="0" w:after="0" w:afterAutospacing="0" w:line="480" w:lineRule="auto"/>
        <w:jc w:val="center"/>
        <w:textAlignment w:val="baseline"/>
      </w:pPr>
      <w:r w:rsidRPr="00CF5C0C">
        <w:rPr>
          <w:rStyle w:val="normaltextrun"/>
          <w:rFonts w:eastAsiaTheme="majorEastAsia"/>
          <w:b/>
          <w:bCs/>
        </w:rPr>
        <w:lastRenderedPageBreak/>
        <w:t>References</w:t>
      </w:r>
    </w:p>
    <w:p w:rsidRPr="00CF5C0C" w:rsidR="00CE4D43" w:rsidP="00CE4D43" w:rsidRDefault="00CE4D43" w14:paraId="5647F452" w14:textId="77777777">
      <w:pPr>
        <w:pStyle w:val="paragraph"/>
        <w:spacing w:before="0" w:beforeAutospacing="0" w:after="0" w:afterAutospacing="0" w:line="480" w:lineRule="auto"/>
        <w:ind w:left="720" w:hanging="720"/>
        <w:textAlignment w:val="baseline"/>
      </w:pPr>
      <w:r w:rsidRPr="00CF5C0C">
        <w:rPr>
          <w:rStyle w:val="normaltextrun"/>
          <w:rFonts w:eastAsiaTheme="majorEastAsia"/>
        </w:rPr>
        <w:t xml:space="preserve">American Psychiatric Association. (2013). Obsessive-Compulsive and Related Disorders. In </w:t>
      </w:r>
      <w:r w:rsidRPr="00CF5C0C">
        <w:rPr>
          <w:rStyle w:val="normaltextrun"/>
          <w:rFonts w:eastAsiaTheme="majorEastAsia"/>
          <w:i/>
          <w:iCs/>
        </w:rPr>
        <w:t>Diagnostic and statistical manual of mental disorders</w:t>
      </w:r>
      <w:r w:rsidRPr="00CF5C0C">
        <w:rPr>
          <w:rStyle w:val="normaltextrun"/>
          <w:rFonts w:eastAsiaTheme="majorEastAsia"/>
        </w:rPr>
        <w:t> (5th ed.). https://doi.org/10.1176/appi.books.9780890425596</w:t>
      </w:r>
      <w:r w:rsidRPr="00CF5C0C">
        <w:rPr>
          <w:rStyle w:val="eop"/>
          <w:rFonts w:eastAsiaTheme="majorEastAsia"/>
        </w:rPr>
        <w:t> </w:t>
      </w:r>
    </w:p>
    <w:p w:rsidRPr="00CF5C0C" w:rsidR="00CE4D43" w:rsidP="00CE4D43" w:rsidRDefault="00CE4D43" w14:paraId="2174E082" w14:textId="77777777">
      <w:pPr>
        <w:pStyle w:val="paragraph"/>
        <w:spacing w:before="0" w:beforeAutospacing="0" w:after="0" w:afterAutospacing="0" w:line="480" w:lineRule="auto"/>
        <w:ind w:left="720" w:hanging="720"/>
        <w:textAlignment w:val="baseline"/>
      </w:pPr>
      <w:proofErr w:type="spellStart"/>
      <w:r w:rsidRPr="00CF5C0C">
        <w:rPr>
          <w:rStyle w:val="normaltextrun"/>
          <w:rFonts w:eastAsiaTheme="majorEastAsia"/>
        </w:rPr>
        <w:t>Angermeyer</w:t>
      </w:r>
      <w:proofErr w:type="spellEnd"/>
      <w:r w:rsidRPr="00CF5C0C">
        <w:rPr>
          <w:rStyle w:val="normaltextrun"/>
          <w:rFonts w:eastAsiaTheme="majorEastAsia"/>
        </w:rPr>
        <w:t xml:space="preserve">, M. C., Dietrich, S. (2006). Public beliefs about and attitudes towards people with mental illness: A review of population studies. </w:t>
      </w:r>
      <w:r w:rsidRPr="00CF5C0C">
        <w:rPr>
          <w:rStyle w:val="normaltextrun"/>
          <w:rFonts w:eastAsiaTheme="majorEastAsia"/>
          <w:i/>
          <w:iCs/>
        </w:rPr>
        <w:t xml:space="preserve">Acta </w:t>
      </w:r>
      <w:proofErr w:type="spellStart"/>
      <w:r w:rsidRPr="00CF5C0C">
        <w:rPr>
          <w:rStyle w:val="normaltextrun"/>
          <w:rFonts w:eastAsiaTheme="majorEastAsia"/>
          <w:i/>
          <w:iCs/>
        </w:rPr>
        <w:t>Psychiatrica</w:t>
      </w:r>
      <w:proofErr w:type="spellEnd"/>
      <w:r w:rsidRPr="00CF5C0C">
        <w:rPr>
          <w:rStyle w:val="normaltextrun"/>
          <w:rFonts w:eastAsiaTheme="majorEastAsia"/>
          <w:i/>
          <w:iCs/>
        </w:rPr>
        <w:t xml:space="preserve"> Scandinavica, 113</w:t>
      </w:r>
      <w:r w:rsidRPr="00CF5C0C">
        <w:rPr>
          <w:rStyle w:val="normaltextrun"/>
          <w:rFonts w:eastAsiaTheme="majorEastAsia"/>
        </w:rPr>
        <w:t>(3), 163–179. DOI: 10.1111/j.1600-0447.2005.00699.x </w:t>
      </w:r>
      <w:r w:rsidRPr="00CF5C0C">
        <w:rPr>
          <w:rStyle w:val="eop"/>
          <w:rFonts w:eastAsiaTheme="majorEastAsia"/>
        </w:rPr>
        <w:t> </w:t>
      </w:r>
    </w:p>
    <w:p w:rsidRPr="00CF5C0C" w:rsidR="00CE4D43" w:rsidP="00CE4D43" w:rsidRDefault="00CE4D43" w14:paraId="1BD5923A" w14:textId="77777777">
      <w:pPr>
        <w:pStyle w:val="paragraph"/>
        <w:spacing w:before="0" w:beforeAutospacing="0" w:after="0" w:afterAutospacing="0" w:line="480" w:lineRule="auto"/>
        <w:ind w:left="720" w:hanging="720"/>
        <w:textAlignment w:val="baseline"/>
        <w:rPr>
          <w:rStyle w:val="eop"/>
          <w:rFonts w:eastAsiaTheme="majorEastAsia"/>
        </w:rPr>
      </w:pPr>
      <w:r w:rsidRPr="00CF5C0C">
        <w:rPr>
          <w:rStyle w:val="normaltextrun"/>
          <w:rFonts w:eastAsiaTheme="majorEastAsia"/>
        </w:rPr>
        <w:t xml:space="preserve">Bey, K., Willems, S., </w:t>
      </w:r>
      <w:proofErr w:type="spellStart"/>
      <w:r w:rsidRPr="00CF5C0C">
        <w:rPr>
          <w:rStyle w:val="normaltextrun"/>
          <w:rFonts w:eastAsiaTheme="majorEastAsia"/>
        </w:rPr>
        <w:t>Dueren</w:t>
      </w:r>
      <w:proofErr w:type="spellEnd"/>
      <w:r w:rsidRPr="00CF5C0C">
        <w:rPr>
          <w:rStyle w:val="normaltextrun"/>
          <w:rFonts w:eastAsiaTheme="majorEastAsia"/>
        </w:rPr>
        <w:t>, A. L., Philipsen, A., &amp; Wagner, M. (2025). Help-seeking behavior, treatment barriers and facilitators, attitudes and access to first-line treatment in German adults with obsessive-compulsive disorder.</w:t>
      </w:r>
      <w:r w:rsidRPr="00CF5C0C">
        <w:rPr>
          <w:rStyle w:val="normaltextrun"/>
          <w:rFonts w:eastAsiaTheme="majorEastAsia"/>
          <w:i/>
          <w:iCs/>
        </w:rPr>
        <w:t> BMC Psychiatry, 25</w:t>
      </w:r>
      <w:r w:rsidRPr="00CF5C0C">
        <w:rPr>
          <w:rStyle w:val="normaltextrun"/>
          <w:rFonts w:eastAsiaTheme="majorEastAsia"/>
        </w:rPr>
        <w:t xml:space="preserve">, 1-18. </w:t>
      </w:r>
      <w:hyperlink w:tgtFrame="_blank" w:history="1" r:id="rId6">
        <w:r w:rsidRPr="00CF5C0C">
          <w:rPr>
            <w:rStyle w:val="normaltextrun"/>
            <w:rFonts w:eastAsiaTheme="majorEastAsia"/>
            <w:color w:val="0000FF"/>
            <w:u w:val="single"/>
          </w:rPr>
          <w:t>https://doi.org/10.1186/s12888-025-06655-0</w:t>
        </w:r>
      </w:hyperlink>
      <w:r w:rsidRPr="00CF5C0C">
        <w:rPr>
          <w:rStyle w:val="normaltextrun"/>
          <w:rFonts w:eastAsiaTheme="majorEastAsia"/>
        </w:rPr>
        <w:t> </w:t>
      </w:r>
      <w:r w:rsidRPr="00CF5C0C">
        <w:rPr>
          <w:rStyle w:val="eop"/>
          <w:rFonts w:eastAsiaTheme="majorEastAsia"/>
        </w:rPr>
        <w:t> </w:t>
      </w:r>
    </w:p>
    <w:p w:rsidRPr="00CF5C0C" w:rsidR="00CE4D43" w:rsidP="00CE4D43" w:rsidRDefault="00CE4D43" w14:paraId="6B577AFB" w14:textId="77777777">
      <w:pPr>
        <w:pStyle w:val="paragraph"/>
        <w:spacing w:before="0" w:beforeAutospacing="0" w:after="0" w:afterAutospacing="0" w:line="480" w:lineRule="auto"/>
        <w:ind w:left="720" w:hanging="720"/>
        <w:textAlignment w:val="baseline"/>
      </w:pPr>
      <w:r w:rsidRPr="00CF5C0C">
        <w:rPr>
          <w:rStyle w:val="normaltextrun"/>
          <w:rFonts w:eastAsiaTheme="majorEastAsia"/>
          <w:color w:val="000000"/>
          <w:shd w:val="clear" w:color="auto" w:fill="FFFFFF"/>
        </w:rPr>
        <w:t xml:space="preserve">Brown, S. A. (2008). Factors and measurement of mental illness stigma: A psychometric examination of the Attribution Questionnaire. </w:t>
      </w:r>
      <w:r w:rsidRPr="00CF5C0C">
        <w:rPr>
          <w:rStyle w:val="normaltextrun"/>
          <w:rFonts w:eastAsiaTheme="majorEastAsia"/>
          <w:i/>
          <w:iCs/>
          <w:color w:val="000000"/>
          <w:shd w:val="clear" w:color="auto" w:fill="FFFFFF"/>
        </w:rPr>
        <w:t>Psychiatric Rehabilitation Journal, 32</w:t>
      </w:r>
      <w:r w:rsidRPr="00CF5C0C">
        <w:rPr>
          <w:rStyle w:val="normaltextrun"/>
          <w:rFonts w:eastAsiaTheme="majorEastAsia"/>
          <w:color w:val="000000"/>
          <w:shd w:val="clear" w:color="auto" w:fill="FFFFFF"/>
        </w:rPr>
        <w:t>(2). 89-94. </w:t>
      </w:r>
      <w:r w:rsidRPr="00CF5C0C">
        <w:rPr>
          <w:rStyle w:val="eop"/>
          <w:rFonts w:eastAsiaTheme="majorEastAsia"/>
          <w:color w:val="000000"/>
          <w:shd w:val="clear" w:color="auto" w:fill="FFFFFF"/>
        </w:rPr>
        <w:t> </w:t>
      </w:r>
    </w:p>
    <w:p w:rsidRPr="00CF5C0C" w:rsidR="00CE4D43" w:rsidP="00CE4D43" w:rsidRDefault="00CE4D43" w14:paraId="1615ED11" w14:textId="77777777">
      <w:pPr>
        <w:pStyle w:val="paragraph"/>
        <w:spacing w:before="0" w:beforeAutospacing="0" w:after="0" w:afterAutospacing="0" w:line="480" w:lineRule="auto"/>
        <w:ind w:left="720" w:hanging="720"/>
        <w:textAlignment w:val="baseline"/>
      </w:pPr>
      <w:r w:rsidRPr="00CF5C0C">
        <w:rPr>
          <w:rStyle w:val="normaltextrun"/>
          <w:rFonts w:eastAsiaTheme="majorEastAsia"/>
        </w:rPr>
        <w:t xml:space="preserve">Chaves, A., </w:t>
      </w:r>
      <w:proofErr w:type="spellStart"/>
      <w:r w:rsidRPr="00CF5C0C">
        <w:rPr>
          <w:rStyle w:val="normaltextrun"/>
          <w:rFonts w:eastAsiaTheme="majorEastAsia"/>
        </w:rPr>
        <w:t>Arnáez</w:t>
      </w:r>
      <w:proofErr w:type="spellEnd"/>
      <w:r w:rsidRPr="00CF5C0C">
        <w:rPr>
          <w:rStyle w:val="normaltextrun"/>
          <w:rFonts w:eastAsiaTheme="majorEastAsia"/>
        </w:rPr>
        <w:t xml:space="preserve">, S., Roncero, M., &amp; García-Soriano, G. (2024). Assessment of public stigma, mental health literacy, and help-seeking intentions based on different dimensions of obsessive–compulsive content: A study of the Spanish mental health-naïve population. </w:t>
      </w:r>
      <w:r w:rsidRPr="00CF5C0C">
        <w:rPr>
          <w:rStyle w:val="normaltextrun"/>
          <w:rFonts w:eastAsiaTheme="majorEastAsia"/>
          <w:i/>
          <w:iCs/>
        </w:rPr>
        <w:t>Brain and Behavior, 14</w:t>
      </w:r>
      <w:r w:rsidRPr="00CF5C0C">
        <w:rPr>
          <w:rStyle w:val="normaltextrun"/>
          <w:rFonts w:eastAsiaTheme="majorEastAsia"/>
        </w:rPr>
        <w:t xml:space="preserve">(12). </w:t>
      </w:r>
      <w:hyperlink w:tgtFrame="_blank" w:history="1" r:id="rId7">
        <w:r w:rsidRPr="00CF5C0C">
          <w:rPr>
            <w:rStyle w:val="normaltextrun"/>
            <w:rFonts w:eastAsiaTheme="majorEastAsia"/>
            <w:color w:val="0000FF"/>
            <w:u w:val="single"/>
          </w:rPr>
          <w:t>https://doi.org/10.1002/brb3.70159</w:t>
        </w:r>
      </w:hyperlink>
      <w:r w:rsidRPr="00CF5C0C">
        <w:rPr>
          <w:rStyle w:val="normaltextrun"/>
          <w:rFonts w:eastAsiaTheme="majorEastAsia"/>
        </w:rPr>
        <w:t> </w:t>
      </w:r>
      <w:r w:rsidRPr="00CF5C0C">
        <w:rPr>
          <w:rStyle w:val="eop"/>
          <w:rFonts w:eastAsiaTheme="majorEastAsia"/>
        </w:rPr>
        <w:t> </w:t>
      </w:r>
    </w:p>
    <w:p w:rsidRPr="00CF5C0C" w:rsidR="00CE4D43" w:rsidP="00CE4D43" w:rsidRDefault="00CE4D43" w14:paraId="62345EA5" w14:textId="77777777">
      <w:pPr>
        <w:pStyle w:val="paragraph"/>
        <w:spacing w:before="0" w:beforeAutospacing="0" w:after="0" w:afterAutospacing="0" w:line="480" w:lineRule="auto"/>
        <w:ind w:left="720" w:hanging="720"/>
        <w:textAlignment w:val="baseline"/>
        <w:rPr>
          <w:rStyle w:val="eop"/>
          <w:rFonts w:eastAsiaTheme="majorEastAsia"/>
        </w:rPr>
      </w:pPr>
      <w:r w:rsidRPr="00CF5C0C">
        <w:rPr>
          <w:rStyle w:val="normaltextrun"/>
          <w:rFonts w:eastAsiaTheme="majorEastAsia"/>
        </w:rPr>
        <w:t>Coles, A. R. L., Lahey, C. A., Fawcett, E. J., &amp; Fawcett, J. M. (2025). Overcoming the forbidden: Identification and stigma of unacceptable thoughts in obsessive–compulsive disorder.</w:t>
      </w:r>
      <w:r w:rsidRPr="00CF5C0C">
        <w:rPr>
          <w:rStyle w:val="normaltextrun"/>
          <w:rFonts w:eastAsiaTheme="majorEastAsia"/>
          <w:i/>
          <w:iCs/>
        </w:rPr>
        <w:t> Stigma and Health, 10</w:t>
      </w:r>
      <w:r w:rsidRPr="00CF5C0C">
        <w:rPr>
          <w:rStyle w:val="normaltextrun"/>
          <w:rFonts w:eastAsiaTheme="majorEastAsia"/>
        </w:rPr>
        <w:t>(3), 314-325. https://doi.org/10.1037/sah0000490 </w:t>
      </w:r>
      <w:r w:rsidRPr="00CF5C0C">
        <w:rPr>
          <w:rStyle w:val="eop"/>
          <w:rFonts w:eastAsiaTheme="majorEastAsia"/>
        </w:rPr>
        <w:t> </w:t>
      </w:r>
    </w:p>
    <w:p w:rsidRPr="00CF5C0C" w:rsidR="00CE4D43" w:rsidP="00CE4D43" w:rsidRDefault="00CE4D43" w14:paraId="0E1FC5FF" w14:textId="77777777">
      <w:pPr>
        <w:pStyle w:val="paragraph"/>
        <w:spacing w:before="0" w:beforeAutospacing="0" w:after="0" w:afterAutospacing="0" w:line="480" w:lineRule="auto"/>
        <w:ind w:left="720" w:hanging="720"/>
        <w:textAlignment w:val="baseline"/>
      </w:pPr>
      <w:r w:rsidRPr="00CF5C0C">
        <w:rPr>
          <w:rStyle w:val="normaltextrun"/>
          <w:rFonts w:eastAsiaTheme="majorEastAsia"/>
        </w:rPr>
        <w:lastRenderedPageBreak/>
        <w:t>Corrigan, P., Markowitz, F. E., Watson, A., Rowan, D., &amp; Kubiak, M. A. (2003). An attribution model of public discrimination towards persons with mental illness</w:t>
      </w:r>
      <w:r w:rsidRPr="00CF5C0C">
        <w:rPr>
          <w:rStyle w:val="normaltextrun"/>
          <w:rFonts w:eastAsiaTheme="majorEastAsia"/>
          <w:i/>
          <w:iCs/>
        </w:rPr>
        <w:t>. Journal of Health and Social Behavior</w:t>
      </w:r>
      <w:r w:rsidRPr="00CF5C0C">
        <w:rPr>
          <w:rStyle w:val="normaltextrun"/>
          <w:rFonts w:eastAsiaTheme="majorEastAsia"/>
        </w:rPr>
        <w:t xml:space="preserve">, </w:t>
      </w:r>
      <w:r w:rsidRPr="00CF5C0C">
        <w:rPr>
          <w:rStyle w:val="normaltextrun"/>
          <w:rFonts w:eastAsiaTheme="majorEastAsia"/>
          <w:i/>
          <w:iCs/>
        </w:rPr>
        <w:t>44</w:t>
      </w:r>
      <w:r w:rsidRPr="00CF5C0C">
        <w:rPr>
          <w:rStyle w:val="normaltextrun"/>
          <w:rFonts w:eastAsiaTheme="majorEastAsia"/>
        </w:rPr>
        <w:t>. 162-179. </w:t>
      </w:r>
      <w:r w:rsidRPr="00CF5C0C">
        <w:rPr>
          <w:rStyle w:val="eop"/>
          <w:rFonts w:eastAsiaTheme="majorEastAsia"/>
        </w:rPr>
        <w:t> </w:t>
      </w:r>
    </w:p>
    <w:p w:rsidRPr="00CF5C0C" w:rsidR="00CE4D43" w:rsidP="00CE4D43" w:rsidRDefault="00CE4D43" w14:paraId="73FB8A3F" w14:textId="77777777">
      <w:pPr>
        <w:pStyle w:val="paragraph"/>
        <w:spacing w:before="0" w:beforeAutospacing="0" w:after="0" w:afterAutospacing="0" w:line="480" w:lineRule="auto"/>
        <w:ind w:left="720" w:hanging="720"/>
        <w:textAlignment w:val="baseline"/>
      </w:pPr>
      <w:r w:rsidRPr="00CF5C0C">
        <w:rPr>
          <w:rStyle w:val="normaltextrun"/>
          <w:rFonts w:eastAsiaTheme="majorEastAsia"/>
        </w:rPr>
        <w:t xml:space="preserve">Corrigan, P. W., Watson, A. C., Warpinski, A. C., &amp; Gracia, G. (2004). Stigmatizing attitudes about mental illness and allocation of resources to mental health services. </w:t>
      </w:r>
      <w:r w:rsidRPr="00CF5C0C">
        <w:rPr>
          <w:rStyle w:val="normaltextrun"/>
          <w:rFonts w:eastAsiaTheme="majorEastAsia"/>
          <w:i/>
          <w:iCs/>
        </w:rPr>
        <w:t>Community Mental Health Journal, 40</w:t>
      </w:r>
      <w:r w:rsidRPr="00CF5C0C">
        <w:rPr>
          <w:rStyle w:val="normaltextrun"/>
          <w:rFonts w:eastAsiaTheme="majorEastAsia"/>
        </w:rPr>
        <w:t>(4). 297-307. </w:t>
      </w:r>
      <w:r w:rsidRPr="00CF5C0C">
        <w:rPr>
          <w:rStyle w:val="eop"/>
          <w:rFonts w:eastAsiaTheme="majorEastAsia"/>
        </w:rPr>
        <w:t> </w:t>
      </w:r>
    </w:p>
    <w:p w:rsidRPr="00CF5C0C" w:rsidR="00CE4D43" w:rsidP="00CE4D43" w:rsidRDefault="00CE4D43" w14:paraId="13F37F16" w14:textId="77777777">
      <w:pPr>
        <w:pStyle w:val="paragraph"/>
        <w:spacing w:before="0" w:beforeAutospacing="0" w:after="0" w:afterAutospacing="0" w:line="480" w:lineRule="auto"/>
        <w:ind w:left="720" w:hanging="720"/>
        <w:textAlignment w:val="baseline"/>
      </w:pPr>
      <w:r w:rsidRPr="00CF5C0C">
        <w:rPr>
          <w:rStyle w:val="normaltextrun"/>
          <w:rFonts w:eastAsiaTheme="majorEastAsia"/>
          <w:color w:val="000000"/>
          <w:shd w:val="clear" w:color="auto" w:fill="FFFFFF"/>
        </w:rPr>
        <w:t>Fridberg, D. J. &amp; Ahmed, A. O. (n.d.). Critical Analysis of the Attribution Questionnaire (AQ-27).</w:t>
      </w:r>
      <w:r w:rsidRPr="00CF5C0C">
        <w:rPr>
          <w:rStyle w:val="eop"/>
          <w:rFonts w:eastAsiaTheme="majorEastAsia"/>
          <w:color w:val="000000"/>
          <w:shd w:val="clear" w:color="auto" w:fill="FFFFFF"/>
        </w:rPr>
        <w:t> </w:t>
      </w:r>
    </w:p>
    <w:p w:rsidRPr="00CF5C0C" w:rsidR="00CE4D43" w:rsidP="00CE4D43" w:rsidRDefault="00CE4D43" w14:paraId="7F5F2D8E" w14:textId="77777777">
      <w:pPr>
        <w:pStyle w:val="paragraph"/>
        <w:spacing w:before="0" w:beforeAutospacing="0" w:after="0" w:afterAutospacing="0" w:line="480" w:lineRule="auto"/>
        <w:ind w:left="720" w:hanging="720"/>
        <w:textAlignment w:val="baseline"/>
      </w:pPr>
      <w:r w:rsidRPr="00CF5C0C">
        <w:rPr>
          <w:rStyle w:val="normaltextrun"/>
          <w:rFonts w:eastAsiaTheme="majorEastAsia"/>
        </w:rPr>
        <w:t xml:space="preserve">Huppert, J. D., Simpson, H. B., </w:t>
      </w:r>
      <w:proofErr w:type="spellStart"/>
      <w:r w:rsidRPr="00CF5C0C">
        <w:rPr>
          <w:rStyle w:val="normaltextrun"/>
          <w:rFonts w:eastAsiaTheme="majorEastAsia"/>
        </w:rPr>
        <w:t>Nissenson</w:t>
      </w:r>
      <w:proofErr w:type="spellEnd"/>
      <w:r w:rsidRPr="00CF5C0C">
        <w:rPr>
          <w:rStyle w:val="normaltextrun"/>
          <w:rFonts w:eastAsiaTheme="majorEastAsia"/>
        </w:rPr>
        <w:t xml:space="preserve">, K. J., Liebowitz, M. R., &amp; Foa, E. B. (2009). Quality of life and functional impairment in obsessive compulsive disorder: A comparison of patients with and without comorbidity, patients in remission, and </w:t>
      </w:r>
      <w:proofErr w:type="gramStart"/>
      <w:r w:rsidRPr="00CF5C0C">
        <w:rPr>
          <w:rStyle w:val="normaltextrun"/>
          <w:rFonts w:eastAsiaTheme="majorEastAsia"/>
        </w:rPr>
        <w:t>healthy</w:t>
      </w:r>
      <w:proofErr w:type="gramEnd"/>
      <w:r w:rsidRPr="00CF5C0C">
        <w:rPr>
          <w:rStyle w:val="normaltextrun"/>
          <w:rFonts w:eastAsiaTheme="majorEastAsia"/>
        </w:rPr>
        <w:t xml:space="preserve"> controls. </w:t>
      </w:r>
      <w:r w:rsidRPr="00CF5C0C">
        <w:rPr>
          <w:rStyle w:val="normaltextrun"/>
          <w:rFonts w:eastAsiaTheme="majorEastAsia"/>
          <w:i/>
          <w:iCs/>
        </w:rPr>
        <w:t>Depress Anxiety, 26</w:t>
      </w:r>
      <w:r w:rsidRPr="00CF5C0C">
        <w:rPr>
          <w:rStyle w:val="normaltextrun"/>
          <w:rFonts w:eastAsiaTheme="majorEastAsia"/>
        </w:rPr>
        <w:t>(1), 39–45. doi:10.1002/da.20506</w:t>
      </w:r>
      <w:r w:rsidRPr="00CF5C0C">
        <w:rPr>
          <w:rStyle w:val="eop"/>
          <w:rFonts w:eastAsiaTheme="majorEastAsia"/>
        </w:rPr>
        <w:t> </w:t>
      </w:r>
    </w:p>
    <w:p w:rsidRPr="00CF5C0C" w:rsidR="00CE4D43" w:rsidP="00CE4D43" w:rsidRDefault="00CE4D43" w14:paraId="01639421" w14:textId="77777777">
      <w:pPr>
        <w:pStyle w:val="paragraph"/>
        <w:spacing w:before="0" w:beforeAutospacing="0" w:after="0" w:afterAutospacing="0" w:line="480" w:lineRule="auto"/>
        <w:ind w:left="720" w:hanging="720"/>
        <w:textAlignment w:val="baseline"/>
      </w:pPr>
      <w:r w:rsidRPr="00CF5C0C">
        <w:rPr>
          <w:rStyle w:val="normaltextrun"/>
          <w:rFonts w:eastAsiaTheme="majorEastAsia"/>
        </w:rPr>
        <w:t xml:space="preserve">Lahey, C. A., Fawcett, E. J., Garland, S., &amp; Fawcett, J. M. (2024). Professional and student understanding of harm obsessive–compulsive disorder: A vignette study. </w:t>
      </w:r>
      <w:r w:rsidRPr="00CF5C0C">
        <w:rPr>
          <w:rStyle w:val="normaltextrun"/>
          <w:rFonts w:eastAsiaTheme="majorEastAsia"/>
          <w:i/>
          <w:iCs/>
        </w:rPr>
        <w:t xml:space="preserve">Canadian Journal of </w:t>
      </w:r>
      <w:proofErr w:type="spellStart"/>
      <w:r w:rsidRPr="00CF5C0C">
        <w:rPr>
          <w:rStyle w:val="normaltextrun"/>
          <w:rFonts w:eastAsiaTheme="majorEastAsia"/>
          <w:i/>
          <w:iCs/>
        </w:rPr>
        <w:t>Behavioural</w:t>
      </w:r>
      <w:proofErr w:type="spellEnd"/>
      <w:r w:rsidRPr="00CF5C0C">
        <w:rPr>
          <w:rStyle w:val="normaltextrun"/>
          <w:rFonts w:eastAsiaTheme="majorEastAsia"/>
          <w:i/>
          <w:iCs/>
        </w:rPr>
        <w:t xml:space="preserve"> Science / Revue Canadienne des Sciences du </w:t>
      </w:r>
      <w:proofErr w:type="spellStart"/>
      <w:r w:rsidRPr="00CF5C0C">
        <w:rPr>
          <w:rStyle w:val="normaltextrun"/>
          <w:rFonts w:eastAsiaTheme="majorEastAsia"/>
          <w:i/>
          <w:iCs/>
        </w:rPr>
        <w:t>Comportement</w:t>
      </w:r>
      <w:proofErr w:type="spellEnd"/>
      <w:r w:rsidRPr="00CF5C0C">
        <w:rPr>
          <w:rStyle w:val="normaltextrun"/>
          <w:rFonts w:eastAsiaTheme="majorEastAsia"/>
          <w:i/>
          <w:iCs/>
        </w:rPr>
        <w:t>.</w:t>
      </w:r>
      <w:r w:rsidRPr="00CF5C0C">
        <w:rPr>
          <w:rStyle w:val="normaltextrun"/>
          <w:rFonts w:eastAsiaTheme="majorEastAsia"/>
        </w:rPr>
        <w:t xml:space="preserve"> 1-11. </w:t>
      </w:r>
      <w:hyperlink w:tgtFrame="_blank" w:history="1" r:id="rId8">
        <w:r w:rsidRPr="00CF5C0C">
          <w:rPr>
            <w:rStyle w:val="normaltextrun"/>
            <w:rFonts w:eastAsiaTheme="majorEastAsia"/>
            <w:color w:val="0000FF"/>
            <w:u w:val="single"/>
          </w:rPr>
          <w:t>https://dx.doi.org/10.1037/cbs0000425</w:t>
        </w:r>
      </w:hyperlink>
      <w:r w:rsidRPr="00CF5C0C">
        <w:rPr>
          <w:rStyle w:val="eop"/>
          <w:rFonts w:eastAsiaTheme="majorEastAsia"/>
        </w:rPr>
        <w:t> </w:t>
      </w:r>
    </w:p>
    <w:p w:rsidRPr="00CF5C0C" w:rsidR="00CE4D43" w:rsidP="00CE4D43" w:rsidRDefault="00CE4D43" w14:paraId="64366D0F" w14:textId="77777777">
      <w:pPr>
        <w:pStyle w:val="paragraph"/>
        <w:spacing w:before="0" w:beforeAutospacing="0" w:after="0" w:afterAutospacing="0" w:line="480" w:lineRule="auto"/>
        <w:ind w:left="720" w:hanging="720"/>
        <w:textAlignment w:val="baseline"/>
      </w:pPr>
      <w:r w:rsidRPr="00CF5C0C">
        <w:rPr>
          <w:rStyle w:val="normaltextrun"/>
          <w:rFonts w:eastAsiaTheme="majorEastAsia"/>
        </w:rPr>
        <w:t xml:space="preserve">Lee, H. J., &amp; Kwon, S. M. (2003). Two different types of </w:t>
      </w:r>
      <w:proofErr w:type="gramStart"/>
      <w:r w:rsidRPr="00CF5C0C">
        <w:rPr>
          <w:rStyle w:val="normaltextrun"/>
          <w:rFonts w:eastAsiaTheme="majorEastAsia"/>
        </w:rPr>
        <w:t>obsession</w:t>
      </w:r>
      <w:proofErr w:type="gramEnd"/>
      <w:r w:rsidRPr="00CF5C0C">
        <w:rPr>
          <w:rStyle w:val="normaltextrun"/>
          <w:rFonts w:eastAsiaTheme="majorEastAsia"/>
        </w:rPr>
        <w:t xml:space="preserve">: Autogenous obsessions and reactive obsessions. </w:t>
      </w:r>
      <w:proofErr w:type="spellStart"/>
      <w:r w:rsidRPr="00CF5C0C">
        <w:rPr>
          <w:rStyle w:val="normaltextrun"/>
          <w:rFonts w:eastAsiaTheme="majorEastAsia"/>
          <w:i/>
          <w:iCs/>
        </w:rPr>
        <w:t>Behaviour</w:t>
      </w:r>
      <w:proofErr w:type="spellEnd"/>
      <w:r w:rsidRPr="00CF5C0C">
        <w:rPr>
          <w:rStyle w:val="normaltextrun"/>
          <w:rFonts w:eastAsiaTheme="majorEastAsia"/>
          <w:i/>
          <w:iCs/>
        </w:rPr>
        <w:t xml:space="preserve"> Research and Therapy, 41</w:t>
      </w:r>
      <w:r w:rsidRPr="00CF5C0C">
        <w:rPr>
          <w:rStyle w:val="normaltextrun"/>
          <w:rFonts w:eastAsiaTheme="majorEastAsia"/>
        </w:rPr>
        <w:t xml:space="preserve">(1), 11–29. </w:t>
      </w:r>
      <w:hyperlink w:tgtFrame="_blank" w:history="1" r:id="rId9">
        <w:r w:rsidRPr="00CF5C0C">
          <w:rPr>
            <w:rStyle w:val="normaltextrun"/>
            <w:rFonts w:eastAsiaTheme="majorEastAsia"/>
            <w:color w:val="0000FF"/>
            <w:u w:val="single"/>
          </w:rPr>
          <w:t>https://doi.org/10.1016/S0005-7967(01)00101-2</w:t>
        </w:r>
      </w:hyperlink>
      <w:r w:rsidRPr="00CF5C0C">
        <w:rPr>
          <w:rStyle w:val="normaltextrun"/>
          <w:rFonts w:eastAsiaTheme="majorEastAsia"/>
        </w:rPr>
        <w:t> </w:t>
      </w:r>
      <w:r w:rsidRPr="00CF5C0C">
        <w:rPr>
          <w:rStyle w:val="eop"/>
          <w:rFonts w:eastAsiaTheme="majorEastAsia"/>
        </w:rPr>
        <w:t> </w:t>
      </w:r>
    </w:p>
    <w:p w:rsidRPr="00CF5C0C" w:rsidR="00CE4D43" w:rsidP="00CE4D43" w:rsidRDefault="00CE4D43" w14:paraId="1702C5B3" w14:textId="77777777">
      <w:pPr>
        <w:pStyle w:val="paragraph"/>
        <w:spacing w:before="0" w:beforeAutospacing="0" w:after="0" w:afterAutospacing="0" w:line="480" w:lineRule="auto"/>
        <w:ind w:left="720" w:hanging="720"/>
        <w:textAlignment w:val="baseline"/>
        <w:rPr>
          <w:rStyle w:val="eop"/>
          <w:rFonts w:eastAsiaTheme="majorEastAsia"/>
        </w:rPr>
      </w:pPr>
      <w:r w:rsidRPr="00CF5C0C">
        <w:rPr>
          <w:rStyle w:val="normaltextrun"/>
          <w:rFonts w:eastAsiaTheme="majorEastAsia"/>
        </w:rPr>
        <w:t xml:space="preserve">McKay, D., Abramowitz, J. S., Calamari, J. E., Kyrios, M., Radomsky, A., </w:t>
      </w:r>
      <w:proofErr w:type="spellStart"/>
      <w:r w:rsidRPr="00CF5C0C">
        <w:rPr>
          <w:rStyle w:val="normaltextrun"/>
          <w:rFonts w:eastAsiaTheme="majorEastAsia"/>
        </w:rPr>
        <w:t>Sookman</w:t>
      </w:r>
      <w:proofErr w:type="spellEnd"/>
      <w:r w:rsidRPr="00CF5C0C">
        <w:rPr>
          <w:rStyle w:val="normaltextrun"/>
          <w:rFonts w:eastAsiaTheme="majorEastAsia"/>
        </w:rPr>
        <w:t xml:space="preserve">, D., Taylor, S., &amp; Wilhelm, S. (2004). A critical evaluation of obsessive–compulsive disorder symptom presentations: Symptoms versus mechanisms. </w:t>
      </w:r>
      <w:r w:rsidRPr="00CF5C0C">
        <w:rPr>
          <w:rStyle w:val="normaltextrun"/>
          <w:rFonts w:eastAsiaTheme="majorEastAsia"/>
          <w:i/>
          <w:iCs/>
        </w:rPr>
        <w:t>Clinical Psychology Review</w:t>
      </w:r>
      <w:r w:rsidRPr="00CF5C0C">
        <w:rPr>
          <w:rStyle w:val="normaltextrun"/>
          <w:rFonts w:eastAsiaTheme="majorEastAsia"/>
        </w:rPr>
        <w:t xml:space="preserve">, </w:t>
      </w:r>
      <w:r w:rsidRPr="00CF5C0C">
        <w:rPr>
          <w:rStyle w:val="normaltextrun"/>
          <w:rFonts w:eastAsiaTheme="majorEastAsia"/>
          <w:i/>
          <w:iCs/>
        </w:rPr>
        <w:t>24</w:t>
      </w:r>
      <w:r w:rsidRPr="00CF5C0C">
        <w:rPr>
          <w:rStyle w:val="normaltextrun"/>
          <w:rFonts w:eastAsiaTheme="majorEastAsia"/>
        </w:rPr>
        <w:t xml:space="preserve">(3), 283-313. </w:t>
      </w:r>
      <w:hyperlink w:tgtFrame="_blank" w:history="1" r:id="rId10">
        <w:r w:rsidRPr="00CF5C0C">
          <w:rPr>
            <w:rStyle w:val="normaltextrun"/>
            <w:rFonts w:eastAsiaTheme="majorEastAsia"/>
            <w:color w:val="0000FF"/>
            <w:u w:val="single"/>
          </w:rPr>
          <w:t>https://doi.org/10.1016/j.cpr.2004.04.003</w:t>
        </w:r>
      </w:hyperlink>
      <w:r w:rsidRPr="00CF5C0C">
        <w:rPr>
          <w:rStyle w:val="normaltextrun"/>
          <w:rFonts w:eastAsiaTheme="majorEastAsia"/>
        </w:rPr>
        <w:t> </w:t>
      </w:r>
      <w:r w:rsidRPr="00CF5C0C">
        <w:rPr>
          <w:rStyle w:val="eop"/>
          <w:rFonts w:eastAsiaTheme="majorEastAsia"/>
        </w:rPr>
        <w:t> </w:t>
      </w:r>
    </w:p>
    <w:p w:rsidRPr="00CF5C0C" w:rsidR="00CE4D43" w:rsidP="00CE4D43" w:rsidRDefault="00CE4D43" w14:paraId="60671C86" w14:textId="77777777">
      <w:pPr>
        <w:pStyle w:val="paragraph"/>
        <w:spacing w:before="0" w:beforeAutospacing="0" w:after="0" w:afterAutospacing="0" w:line="480" w:lineRule="auto"/>
        <w:ind w:left="720" w:hanging="720"/>
        <w:textAlignment w:val="baseline"/>
      </w:pPr>
      <w:proofErr w:type="spellStart"/>
      <w:r w:rsidRPr="00CF5C0C">
        <w:lastRenderedPageBreak/>
        <w:t>Pingani</w:t>
      </w:r>
      <w:proofErr w:type="spellEnd"/>
      <w:r w:rsidRPr="00CF5C0C">
        <w:t xml:space="preserve">, L., </w:t>
      </w:r>
      <w:proofErr w:type="spellStart"/>
      <w:r w:rsidRPr="00CF5C0C">
        <w:t>Forghieri</w:t>
      </w:r>
      <w:proofErr w:type="spellEnd"/>
      <w:r w:rsidRPr="00CF5C0C">
        <w:t xml:space="preserve">, M., Ferrari, S., Ben-Zeev, D., </w:t>
      </w:r>
      <w:proofErr w:type="spellStart"/>
      <w:r w:rsidRPr="00CF5C0C">
        <w:t>Artoni</w:t>
      </w:r>
      <w:proofErr w:type="spellEnd"/>
      <w:r w:rsidRPr="00CF5C0C">
        <w:t xml:space="preserve">, P., Mazzi, F., Palmieri, G., Rigatelli, M., &amp; Corrigan, P. W. (2012). Stigma and discrimination toward mental illness: translation and validation of the Italian version of the attribution questionnaire-27 (AQ-27-I). </w:t>
      </w:r>
      <w:r w:rsidRPr="00CF5C0C">
        <w:rPr>
          <w:i/>
          <w:iCs/>
        </w:rPr>
        <w:t>Social Psychiatry and Psychiatric Epidemiology,</w:t>
      </w:r>
      <w:r w:rsidRPr="00CF5C0C">
        <w:t xml:space="preserve"> </w:t>
      </w:r>
      <w:r w:rsidRPr="00CF5C0C">
        <w:rPr>
          <w:i/>
          <w:iCs/>
        </w:rPr>
        <w:t>47</w:t>
      </w:r>
      <w:r w:rsidRPr="00CF5C0C">
        <w:t>(6). 993-9. </w:t>
      </w:r>
    </w:p>
    <w:p w:rsidRPr="00CF5C0C" w:rsidR="00CE4D43" w:rsidP="00CE4D43" w:rsidRDefault="00CE4D43" w14:paraId="6EBE18DE" w14:textId="77777777">
      <w:pPr>
        <w:pStyle w:val="paragraph"/>
        <w:spacing w:before="0" w:beforeAutospacing="0" w:after="0" w:afterAutospacing="0" w:line="480" w:lineRule="auto"/>
        <w:ind w:left="720" w:hanging="720"/>
        <w:textAlignment w:val="baseline"/>
      </w:pPr>
      <w:r w:rsidRPr="00CF5C0C">
        <w:rPr>
          <w:rStyle w:val="normaltextrun"/>
          <w:rFonts w:eastAsiaTheme="majorEastAsia"/>
        </w:rPr>
        <w:t xml:space="preserve">Ponzini, G. T., Signorelli, M., Claydon, E. A., Lilly, C., &amp; Steinman, S.A. (2024). Stereotypes and OCD-symptom presentations: A mixed-methods evaluation using male-character vignettes. </w:t>
      </w:r>
      <w:r w:rsidRPr="00CF5C0C">
        <w:rPr>
          <w:rStyle w:val="normaltextrun"/>
          <w:rFonts w:eastAsiaTheme="majorEastAsia"/>
          <w:i/>
          <w:iCs/>
        </w:rPr>
        <w:t>Clinical Psychological Science, 12</w:t>
      </w:r>
      <w:r w:rsidRPr="00CF5C0C">
        <w:rPr>
          <w:rStyle w:val="normaltextrun"/>
          <w:rFonts w:eastAsiaTheme="majorEastAsia"/>
        </w:rPr>
        <w:t>(4) 663 –685. </w:t>
      </w:r>
      <w:hyperlink w:tgtFrame="_blank" w:history="1" r:id="rId11">
        <w:r w:rsidRPr="00CF5C0C">
          <w:rPr>
            <w:rStyle w:val="normaltextrun"/>
            <w:rFonts w:eastAsiaTheme="majorEastAsia"/>
            <w:color w:val="0000FF"/>
            <w:u w:val="single"/>
          </w:rPr>
          <w:t>https://doi.org/10.1177/21677026231192893</w:t>
        </w:r>
      </w:hyperlink>
      <w:r w:rsidRPr="00CF5C0C">
        <w:rPr>
          <w:rStyle w:val="normaltextrun"/>
          <w:rFonts w:eastAsiaTheme="majorEastAsia"/>
        </w:rPr>
        <w:t> </w:t>
      </w:r>
      <w:r w:rsidRPr="00CF5C0C">
        <w:rPr>
          <w:rStyle w:val="eop"/>
          <w:rFonts w:eastAsiaTheme="majorEastAsia"/>
        </w:rPr>
        <w:t> </w:t>
      </w:r>
    </w:p>
    <w:p w:rsidRPr="00CF5C0C" w:rsidR="00CE4D43" w:rsidP="00CE4D43" w:rsidRDefault="00CE4D43" w14:paraId="0DCCF4D6" w14:textId="77777777">
      <w:pPr>
        <w:pStyle w:val="paragraph"/>
        <w:spacing w:before="0" w:beforeAutospacing="0" w:after="0" w:afterAutospacing="0" w:line="480" w:lineRule="auto"/>
        <w:ind w:left="720" w:hanging="720"/>
        <w:textAlignment w:val="baseline"/>
        <w:rPr>
          <w:rStyle w:val="eop"/>
          <w:rFonts w:eastAsiaTheme="majorEastAsia"/>
        </w:rPr>
      </w:pPr>
      <w:r w:rsidRPr="00CF5C0C">
        <w:rPr>
          <w:rStyle w:val="normaltextrun"/>
          <w:rFonts w:eastAsiaTheme="majorEastAsia"/>
        </w:rPr>
        <w:t>Ponzini, G. T., &amp; Steinman, S. A. (2022). A systematic review of public stigma attributes and obsessive–compulsive disorder symptom subtypes.</w:t>
      </w:r>
      <w:r w:rsidRPr="00CF5C0C">
        <w:rPr>
          <w:rStyle w:val="normaltextrun"/>
          <w:rFonts w:eastAsiaTheme="majorEastAsia"/>
          <w:i/>
          <w:iCs/>
        </w:rPr>
        <w:t> Stigma and Health, 7</w:t>
      </w:r>
      <w:r w:rsidRPr="00CF5C0C">
        <w:rPr>
          <w:rStyle w:val="normaltextrun"/>
          <w:rFonts w:eastAsiaTheme="majorEastAsia"/>
        </w:rPr>
        <w:t xml:space="preserve">(1), 14-26. </w:t>
      </w:r>
      <w:hyperlink w:tgtFrame="_blank" w:history="1" r:id="rId12">
        <w:r w:rsidRPr="00CF5C0C">
          <w:rPr>
            <w:rStyle w:val="normaltextrun"/>
            <w:rFonts w:eastAsiaTheme="majorEastAsia"/>
            <w:color w:val="0000FF"/>
            <w:u w:val="single"/>
          </w:rPr>
          <w:t>https://doi.org/10.1037/sah0000310</w:t>
        </w:r>
      </w:hyperlink>
      <w:r w:rsidRPr="00CF5C0C">
        <w:rPr>
          <w:rStyle w:val="eop"/>
          <w:rFonts w:eastAsiaTheme="majorEastAsia"/>
        </w:rPr>
        <w:t> </w:t>
      </w:r>
    </w:p>
    <w:p w:rsidRPr="00CF5C0C" w:rsidR="00CE4D43" w:rsidP="00CE4D43" w:rsidRDefault="00CE4D43" w14:paraId="0AD976B5" w14:textId="77777777">
      <w:pPr>
        <w:pStyle w:val="paragraph"/>
        <w:spacing w:before="0" w:beforeAutospacing="0" w:after="0" w:afterAutospacing="0" w:line="480" w:lineRule="auto"/>
        <w:ind w:left="720" w:hanging="720"/>
        <w:textAlignment w:val="baseline"/>
      </w:pPr>
      <w:proofErr w:type="spellStart"/>
      <w:r w:rsidRPr="00CF5C0C">
        <w:t>Rüsch</w:t>
      </w:r>
      <w:proofErr w:type="spellEnd"/>
      <w:r w:rsidRPr="00CF5C0C">
        <w:t xml:space="preserve">, N., Todd, A. R., Bodenhausen, G. V., &amp; Corrigan, P. W. (2010). Do people with mental illness deserve what they get? Links between meritocratic worldviews and implicit versus explicit stigma. </w:t>
      </w:r>
      <w:r w:rsidRPr="00CF5C0C">
        <w:rPr>
          <w:i/>
          <w:iCs/>
        </w:rPr>
        <w:t>European Archives of Psychiatry and Clinical Neuroscience, 260</w:t>
      </w:r>
      <w:r w:rsidRPr="00CF5C0C">
        <w:t>(8). 617-25.  </w:t>
      </w:r>
    </w:p>
    <w:p w:rsidRPr="00CF5C0C" w:rsidR="00CE4D43" w:rsidP="00CE4D43" w:rsidRDefault="00CE4D43" w14:paraId="53ABC3BC" w14:textId="77777777">
      <w:pPr>
        <w:pStyle w:val="paragraph"/>
        <w:spacing w:before="0" w:beforeAutospacing="0" w:after="0" w:afterAutospacing="0" w:line="480" w:lineRule="auto"/>
        <w:ind w:left="720" w:hanging="720"/>
        <w:textAlignment w:val="baseline"/>
      </w:pPr>
      <w:r w:rsidRPr="00CF5C0C">
        <w:rPr>
          <w:rStyle w:val="normaltextrun"/>
          <w:rFonts w:eastAsiaTheme="majorEastAsia"/>
        </w:rPr>
        <w:t xml:space="preserve">Simonds, L. M., &amp; Thorpe, S. J. (2003). Attitudes toward obsessive-compulsive disorders. </w:t>
      </w:r>
      <w:r w:rsidRPr="00CF5C0C">
        <w:rPr>
          <w:rStyle w:val="normaltextrun"/>
          <w:rFonts w:eastAsiaTheme="majorEastAsia"/>
          <w:i/>
          <w:iCs/>
        </w:rPr>
        <w:t>Social Psychiatry and Psychiatric Epidemiology</w:t>
      </w:r>
      <w:r w:rsidRPr="00CF5C0C">
        <w:rPr>
          <w:rStyle w:val="normaltextrun"/>
          <w:rFonts w:eastAsiaTheme="majorEastAsia"/>
        </w:rPr>
        <w:t xml:space="preserve">, </w:t>
      </w:r>
      <w:r w:rsidRPr="00CF5C0C">
        <w:rPr>
          <w:rStyle w:val="normaltextrun"/>
          <w:rFonts w:eastAsiaTheme="majorEastAsia"/>
          <w:i/>
          <w:iCs/>
        </w:rPr>
        <w:t>38</w:t>
      </w:r>
      <w:r w:rsidRPr="00CF5C0C">
        <w:rPr>
          <w:rStyle w:val="normaltextrun"/>
          <w:rFonts w:eastAsiaTheme="majorEastAsia"/>
        </w:rPr>
        <w:t>(6), 331–336. https://doi.org/10.1007/s00127-003-0637-0 </w:t>
      </w:r>
      <w:r w:rsidRPr="00CF5C0C">
        <w:rPr>
          <w:rStyle w:val="eop"/>
          <w:rFonts w:eastAsiaTheme="majorEastAsia"/>
        </w:rPr>
        <w:t> </w:t>
      </w:r>
    </w:p>
    <w:p w:rsidR="00CE4D43" w:rsidP="00CE4D43" w:rsidRDefault="00CE4D43" w14:paraId="7F80F629" w14:textId="77777777">
      <w:pPr>
        <w:pStyle w:val="paragraph"/>
        <w:spacing w:before="0" w:beforeAutospacing="0" w:after="0" w:afterAutospacing="0" w:line="480" w:lineRule="auto"/>
        <w:ind w:left="720" w:hanging="720"/>
        <w:textAlignment w:val="baseline"/>
        <w:rPr>
          <w:rStyle w:val="eop"/>
          <w:rFonts w:eastAsiaTheme="majorEastAsia"/>
        </w:rPr>
      </w:pPr>
      <w:r w:rsidRPr="777F6918">
        <w:rPr>
          <w:rStyle w:val="normaltextrun"/>
          <w:rFonts w:eastAsiaTheme="majorEastAsia"/>
        </w:rPr>
        <w:t xml:space="preserve">Stein, D. J., Ayelet, M. R., </w:t>
      </w:r>
      <w:proofErr w:type="spellStart"/>
      <w:r w:rsidRPr="777F6918">
        <w:rPr>
          <w:rStyle w:val="normaltextrun"/>
          <w:rFonts w:eastAsiaTheme="majorEastAsia"/>
        </w:rPr>
        <w:t>Altwaijri</w:t>
      </w:r>
      <w:proofErr w:type="spellEnd"/>
      <w:r w:rsidRPr="777F6918">
        <w:rPr>
          <w:rStyle w:val="normaltextrun"/>
          <w:rFonts w:eastAsiaTheme="majorEastAsia"/>
        </w:rPr>
        <w:t>, Y., Chiu, W. T., Sampson, N. A., Aguilar-Gaxiola, S., Al-</w:t>
      </w:r>
      <w:proofErr w:type="spellStart"/>
      <w:r w:rsidRPr="777F6918">
        <w:rPr>
          <w:rStyle w:val="normaltextrun"/>
          <w:rFonts w:eastAsiaTheme="majorEastAsia"/>
        </w:rPr>
        <w:t>Hamzawi</w:t>
      </w:r>
      <w:proofErr w:type="spellEnd"/>
      <w:r w:rsidRPr="777F6918">
        <w:rPr>
          <w:rStyle w:val="normaltextrun"/>
          <w:rFonts w:eastAsiaTheme="majorEastAsia"/>
        </w:rPr>
        <w:t xml:space="preserve">, A., Alonso, J., </w:t>
      </w:r>
      <w:proofErr w:type="spellStart"/>
      <w:r w:rsidRPr="777F6918">
        <w:rPr>
          <w:rStyle w:val="normaltextrun"/>
          <w:rFonts w:eastAsiaTheme="majorEastAsia"/>
        </w:rPr>
        <w:t>Chardoul</w:t>
      </w:r>
      <w:proofErr w:type="spellEnd"/>
      <w:r w:rsidRPr="777F6918">
        <w:rPr>
          <w:rStyle w:val="normaltextrun"/>
          <w:rFonts w:eastAsiaTheme="majorEastAsia"/>
        </w:rPr>
        <w:t xml:space="preserve">, S., </w:t>
      </w:r>
      <w:proofErr w:type="spellStart"/>
      <w:r w:rsidRPr="777F6918">
        <w:rPr>
          <w:rStyle w:val="normaltextrun"/>
          <w:rFonts w:eastAsiaTheme="majorEastAsia"/>
        </w:rPr>
        <w:t>Gureje</w:t>
      </w:r>
      <w:proofErr w:type="spellEnd"/>
      <w:r w:rsidRPr="777F6918">
        <w:rPr>
          <w:rStyle w:val="normaltextrun"/>
          <w:rFonts w:eastAsiaTheme="majorEastAsia"/>
        </w:rPr>
        <w:t>, O., Hu, C., Karam, E. G., McGrath, J. J., Navarro-Mateu, F., Scott, K. M., &amp; Stagnaro, J. C. (2025). Obsessive-compulsive disorder in the World Mental Health surveys.</w:t>
      </w:r>
      <w:r w:rsidRPr="777F6918">
        <w:rPr>
          <w:rStyle w:val="normaltextrun"/>
          <w:rFonts w:eastAsiaTheme="majorEastAsia"/>
          <w:i/>
          <w:iCs/>
        </w:rPr>
        <w:t> BMC Medicine, 23</w:t>
      </w:r>
      <w:r w:rsidRPr="777F6918">
        <w:rPr>
          <w:rStyle w:val="normaltextrun"/>
          <w:rFonts w:eastAsiaTheme="majorEastAsia"/>
        </w:rPr>
        <w:t xml:space="preserve">, 1-16. </w:t>
      </w:r>
      <w:hyperlink r:id="rId13">
        <w:r w:rsidRPr="777F6918">
          <w:rPr>
            <w:rStyle w:val="normaltextrun"/>
            <w:rFonts w:eastAsiaTheme="majorEastAsia"/>
            <w:color w:val="0000FF"/>
            <w:u w:val="single"/>
          </w:rPr>
          <w:t>https://doi.org/10.1186/s12916-025-04209-5</w:t>
        </w:r>
      </w:hyperlink>
      <w:r w:rsidRPr="777F6918">
        <w:rPr>
          <w:rStyle w:val="normaltextrun"/>
          <w:rFonts w:eastAsiaTheme="majorEastAsia"/>
        </w:rPr>
        <w:t> </w:t>
      </w:r>
      <w:r w:rsidRPr="777F6918">
        <w:rPr>
          <w:rStyle w:val="eop"/>
          <w:rFonts w:eastAsiaTheme="majorEastAsia"/>
        </w:rPr>
        <w:t> </w:t>
      </w:r>
    </w:p>
    <w:p w:rsidR="003E44FE" w:rsidP="003E44FE" w:rsidRDefault="00386840" w14:paraId="74EC3DE9" w14:textId="77777777">
      <w:pPr>
        <w:pStyle w:val="paragraph"/>
        <w:spacing w:before="0" w:beforeAutospacing="0" w:after="0" w:afterAutospacing="0" w:line="480" w:lineRule="auto"/>
        <w:ind w:left="720" w:hanging="720"/>
        <w:jc w:val="center"/>
        <w:textAlignment w:val="baseline"/>
        <w:rPr>
          <w:rStyle w:val="eop"/>
          <w:rFonts w:eastAsiaTheme="majorEastAsia"/>
          <w:b/>
          <w:bCs/>
        </w:rPr>
      </w:pPr>
      <w:r w:rsidRPr="003E44FE">
        <w:rPr>
          <w:rStyle w:val="eop"/>
          <w:rFonts w:eastAsiaTheme="majorEastAsia"/>
          <w:b/>
          <w:bCs/>
        </w:rPr>
        <w:lastRenderedPageBreak/>
        <w:t>Appendix</w:t>
      </w:r>
    </w:p>
    <w:p w:rsidR="003E44FE" w:rsidP="003E44FE" w:rsidRDefault="003E44FE" w14:paraId="4EA8C21A" w14:textId="37E6B159">
      <w:pPr>
        <w:pStyle w:val="paragraph"/>
        <w:spacing w:before="0" w:beforeAutospacing="0" w:after="0" w:afterAutospacing="0" w:line="480" w:lineRule="auto"/>
        <w:ind w:left="720" w:hanging="720"/>
        <w:jc w:val="center"/>
        <w:textAlignment w:val="baseline"/>
        <w:rPr>
          <w:rStyle w:val="eop"/>
          <w:rFonts w:eastAsiaTheme="majorEastAsia"/>
          <w:b/>
          <w:bCs/>
        </w:rPr>
      </w:pPr>
      <w:r>
        <w:rPr>
          <w:rStyle w:val="eop"/>
          <w:rFonts w:eastAsiaTheme="majorEastAsia"/>
          <w:b/>
          <w:bCs/>
        </w:rPr>
        <w:t>OCD Subtype Vignettes</w:t>
      </w:r>
    </w:p>
    <w:p w:rsidRPr="004E333B" w:rsidR="004E333B" w:rsidP="003E44FE" w:rsidRDefault="00442167" w14:paraId="3F693AF4" w14:textId="5CD0C77D">
      <w:pPr>
        <w:pStyle w:val="paragraph"/>
        <w:spacing w:before="0" w:beforeAutospacing="0" w:after="0" w:afterAutospacing="0" w:line="480" w:lineRule="auto"/>
        <w:ind w:left="720" w:hanging="720"/>
        <w:textAlignment w:val="baseline"/>
      </w:pPr>
      <w:r w:rsidRPr="004E333B">
        <w:rPr>
          <w:b/>
          <w:bCs/>
        </w:rPr>
        <w:t>Symmetry</w:t>
      </w:r>
      <w:r>
        <w:rPr>
          <w:b/>
          <w:bCs/>
        </w:rPr>
        <w:t xml:space="preserve"> </w:t>
      </w:r>
      <w:r w:rsidRPr="004E333B">
        <w:rPr>
          <w:b/>
          <w:bCs/>
        </w:rPr>
        <w:t>O</w:t>
      </w:r>
      <w:r>
        <w:rPr>
          <w:b/>
          <w:bCs/>
        </w:rPr>
        <w:t>CD</w:t>
      </w:r>
      <w:r w:rsidRPr="004E333B">
        <w:rPr>
          <w:b/>
          <w:bCs/>
        </w:rPr>
        <w:t>:</w:t>
      </w:r>
      <w:r w:rsidRPr="004E333B">
        <w:t> </w:t>
      </w:r>
    </w:p>
    <w:p w:rsidRPr="004E333B" w:rsidR="004E333B" w:rsidP="004E333B" w:rsidRDefault="004E333B" w14:paraId="4307701E" w14:textId="77777777">
      <w:pPr>
        <w:pStyle w:val="paragraph"/>
        <w:spacing w:before="0" w:beforeAutospacing="0" w:after="0" w:afterAutospacing="0" w:line="480" w:lineRule="auto"/>
        <w:ind w:left="720" w:hanging="720"/>
      </w:pPr>
      <w:r w:rsidRPr="004E333B">
        <w:t>For five years, John has had frequent, unwanted thoughts about things being uneven. </w:t>
      </w:r>
    </w:p>
    <w:p w:rsidRPr="004E333B" w:rsidR="004E333B" w:rsidP="004E333B" w:rsidRDefault="004E333B" w14:paraId="0F6501B3" w14:textId="77777777">
      <w:pPr>
        <w:pStyle w:val="paragraph"/>
        <w:spacing w:before="0" w:beforeAutospacing="0" w:after="0" w:afterAutospacing="0" w:line="480" w:lineRule="auto"/>
        <w:ind w:left="720" w:hanging="720"/>
      </w:pPr>
      <w:r w:rsidRPr="004E333B">
        <w:t>When pictures of his children look crooked, he becomes extremely distressed. </w:t>
      </w:r>
    </w:p>
    <w:p w:rsidRPr="004E333B" w:rsidR="004E333B" w:rsidP="004E333B" w:rsidRDefault="004E333B" w14:paraId="30FED87D" w14:textId="77777777">
      <w:pPr>
        <w:pStyle w:val="paragraph"/>
        <w:spacing w:before="0" w:beforeAutospacing="0" w:after="0" w:afterAutospacing="0" w:line="480" w:lineRule="auto"/>
        <w:ind w:left="720" w:hanging="720"/>
      </w:pPr>
      <w:r w:rsidRPr="004E333B">
        <w:t>John has uncontrollable, anxiety-provoking thoughts about the alignment of his pictures. </w:t>
      </w:r>
    </w:p>
    <w:p w:rsidRPr="004E333B" w:rsidR="004E333B" w:rsidP="004E333B" w:rsidRDefault="004E333B" w14:paraId="3BC4108C" w14:textId="77777777">
      <w:pPr>
        <w:pStyle w:val="paragraph"/>
        <w:spacing w:before="0" w:beforeAutospacing="0" w:after="0" w:afterAutospacing="0" w:line="480" w:lineRule="auto"/>
        <w:ind w:left="720" w:hanging="720"/>
      </w:pPr>
      <w:r w:rsidRPr="004E333B">
        <w:t>He fears that if he does not fix the pictures, something bad will happen to his children. </w:t>
      </w:r>
    </w:p>
    <w:p w:rsidRPr="004E333B" w:rsidR="004E333B" w:rsidP="004E333B" w:rsidRDefault="004E333B" w14:paraId="6BBB9C3B" w14:textId="77777777">
      <w:pPr>
        <w:pStyle w:val="paragraph"/>
        <w:spacing w:before="0" w:beforeAutospacing="0" w:after="0" w:afterAutospacing="0" w:line="480" w:lineRule="auto"/>
        <w:ind w:left="720" w:hanging="720"/>
      </w:pPr>
      <w:r w:rsidRPr="004E333B">
        <w:t>John spends hours each day moving the pictures to look even. </w:t>
      </w:r>
    </w:p>
    <w:p w:rsidRPr="004E333B" w:rsidR="004E333B" w:rsidP="004E333B" w:rsidRDefault="004E333B" w14:paraId="17656751" w14:textId="77777777">
      <w:pPr>
        <w:pStyle w:val="paragraph"/>
        <w:spacing w:before="0" w:beforeAutospacing="0" w:after="0" w:afterAutospacing="0" w:line="480" w:lineRule="auto"/>
        <w:ind w:left="720" w:hanging="720"/>
      </w:pPr>
      <w:r w:rsidRPr="004E333B">
        <w:t>He feels relieved when the pictures look “just right.” </w:t>
      </w:r>
    </w:p>
    <w:p w:rsidRPr="004E333B" w:rsidR="004E333B" w:rsidP="004E333B" w:rsidRDefault="004E333B" w14:paraId="283946D9" w14:textId="77777777">
      <w:pPr>
        <w:pStyle w:val="paragraph"/>
        <w:spacing w:before="0" w:beforeAutospacing="0" w:after="0" w:afterAutospacing="0" w:line="480" w:lineRule="auto"/>
        <w:ind w:left="720" w:hanging="720"/>
      </w:pPr>
      <w:proofErr w:type="gramStart"/>
      <w:r w:rsidRPr="004E333B">
        <w:t>But,</w:t>
      </w:r>
      <w:proofErr w:type="gramEnd"/>
      <w:r w:rsidRPr="004E333B">
        <w:t> the thoughts and anxiety quickly return. </w:t>
      </w:r>
    </w:p>
    <w:p w:rsidRPr="004E333B" w:rsidR="004E333B" w:rsidP="004E333B" w:rsidRDefault="004E333B" w14:paraId="385FC40E" w14:textId="77777777">
      <w:pPr>
        <w:pStyle w:val="paragraph"/>
        <w:spacing w:before="0" w:beforeAutospacing="0" w:after="0" w:afterAutospacing="0" w:line="480" w:lineRule="auto"/>
        <w:ind w:left="720" w:hanging="720"/>
      </w:pPr>
      <w:r w:rsidRPr="004E333B">
        <w:t>Even though he knows his fears are unjustified, he cannot get rid of them. </w:t>
      </w:r>
    </w:p>
    <w:p w:rsidRPr="004E333B" w:rsidR="004E333B" w:rsidP="003E44FE" w:rsidRDefault="004E333B" w14:paraId="59D9AA7E" w14:textId="68E3B01A">
      <w:pPr>
        <w:pStyle w:val="paragraph"/>
        <w:spacing w:before="0" w:beforeAutospacing="0" w:after="0" w:afterAutospacing="0" w:line="480" w:lineRule="auto"/>
        <w:ind w:left="720" w:hanging="720"/>
      </w:pPr>
      <w:r w:rsidRPr="004E333B">
        <w:t>As a result, John has difficulty completing day-to-day tasks and has relationship problems. </w:t>
      </w:r>
    </w:p>
    <w:p w:rsidRPr="004E333B" w:rsidR="004E333B" w:rsidP="004E333B" w:rsidRDefault="00442167" w14:paraId="0E6E93A5" w14:textId="619F30E0">
      <w:pPr>
        <w:pStyle w:val="paragraph"/>
        <w:spacing w:before="0" w:beforeAutospacing="0" w:after="0" w:afterAutospacing="0" w:line="480" w:lineRule="auto"/>
        <w:ind w:left="720" w:hanging="720"/>
      </w:pPr>
      <w:r w:rsidRPr="004E333B">
        <w:rPr>
          <w:b/>
          <w:bCs/>
        </w:rPr>
        <w:t>Scrupulos</w:t>
      </w:r>
      <w:r w:rsidRPr="00442167">
        <w:rPr>
          <w:b/>
          <w:bCs/>
        </w:rPr>
        <w:t>ity</w:t>
      </w:r>
      <w:r w:rsidRPr="004E333B">
        <w:rPr>
          <w:b/>
          <w:bCs/>
        </w:rPr>
        <w:t xml:space="preserve"> O</w:t>
      </w:r>
      <w:r>
        <w:rPr>
          <w:b/>
          <w:bCs/>
        </w:rPr>
        <w:t>CD</w:t>
      </w:r>
      <w:r w:rsidRPr="004E333B">
        <w:rPr>
          <w:b/>
          <w:bCs/>
        </w:rPr>
        <w:t>:</w:t>
      </w:r>
      <w:r w:rsidRPr="004E333B">
        <w:t> </w:t>
      </w:r>
    </w:p>
    <w:p w:rsidRPr="004E333B" w:rsidR="004E333B" w:rsidP="004E333B" w:rsidRDefault="004E333B" w14:paraId="4322DBAF" w14:textId="77777777">
      <w:pPr>
        <w:pStyle w:val="paragraph"/>
        <w:spacing w:before="0" w:beforeAutospacing="0" w:after="0" w:afterAutospacing="0" w:line="480" w:lineRule="auto"/>
        <w:ind w:left="720" w:hanging="720"/>
      </w:pPr>
      <w:r w:rsidRPr="004E333B">
        <w:t>For five years, John has had frequent, unwanted thoughts about offending God. </w:t>
      </w:r>
    </w:p>
    <w:p w:rsidRPr="004E333B" w:rsidR="004E333B" w:rsidP="004E333B" w:rsidRDefault="004E333B" w14:paraId="2B52B200" w14:textId="77777777">
      <w:pPr>
        <w:pStyle w:val="paragraph"/>
        <w:spacing w:before="0" w:beforeAutospacing="0" w:after="0" w:afterAutospacing="0" w:line="480" w:lineRule="auto"/>
        <w:ind w:left="720" w:hanging="720"/>
      </w:pPr>
      <w:r w:rsidRPr="004E333B">
        <w:t>When he reads his children the Bible, he becomes extremely distressed. </w:t>
      </w:r>
    </w:p>
    <w:p w:rsidRPr="004E333B" w:rsidR="004E333B" w:rsidP="004E333B" w:rsidRDefault="004E333B" w14:paraId="1E837348" w14:textId="77777777">
      <w:pPr>
        <w:pStyle w:val="paragraph"/>
        <w:spacing w:before="0" w:beforeAutospacing="0" w:after="0" w:afterAutospacing="0" w:line="480" w:lineRule="auto"/>
        <w:ind w:left="720" w:hanging="720"/>
      </w:pPr>
      <w:r w:rsidRPr="004E333B">
        <w:t>John has uncontrollable, anxiety-provoking thoughts about cursing God’s name. </w:t>
      </w:r>
    </w:p>
    <w:p w:rsidRPr="004E333B" w:rsidR="004E333B" w:rsidP="004E333B" w:rsidRDefault="004E333B" w14:paraId="33EA5D5C" w14:textId="77777777">
      <w:pPr>
        <w:pStyle w:val="paragraph"/>
        <w:spacing w:before="0" w:beforeAutospacing="0" w:after="0" w:afterAutospacing="0" w:line="480" w:lineRule="auto"/>
        <w:ind w:left="720" w:hanging="720"/>
      </w:pPr>
      <w:r w:rsidRPr="004E333B">
        <w:t>He fears that if he impulsively says God’s name in </w:t>
      </w:r>
      <w:proofErr w:type="gramStart"/>
      <w:r w:rsidRPr="004E333B">
        <w:t>vein</w:t>
      </w:r>
      <w:proofErr w:type="gramEnd"/>
      <w:r w:rsidRPr="004E333B">
        <w:t>, God will punish his children. </w:t>
      </w:r>
    </w:p>
    <w:p w:rsidRPr="004E333B" w:rsidR="004E333B" w:rsidP="004E333B" w:rsidRDefault="004E333B" w14:paraId="410C61D9" w14:textId="77777777">
      <w:pPr>
        <w:pStyle w:val="paragraph"/>
        <w:spacing w:before="0" w:beforeAutospacing="0" w:after="0" w:afterAutospacing="0" w:line="480" w:lineRule="auto"/>
        <w:ind w:left="720" w:hanging="720"/>
      </w:pPr>
      <w:r w:rsidRPr="004E333B">
        <w:t>John spends hours each day reciting his prayers. </w:t>
      </w:r>
    </w:p>
    <w:p w:rsidRPr="004E333B" w:rsidR="004E333B" w:rsidP="004E333B" w:rsidRDefault="004E333B" w14:paraId="131289FE" w14:textId="77777777">
      <w:pPr>
        <w:pStyle w:val="paragraph"/>
        <w:spacing w:before="0" w:beforeAutospacing="0" w:after="0" w:afterAutospacing="0" w:line="480" w:lineRule="auto"/>
        <w:ind w:left="720" w:hanging="720"/>
      </w:pPr>
      <w:r w:rsidRPr="004E333B">
        <w:t>He feels relieved when he believes he has prayed enough times. </w:t>
      </w:r>
    </w:p>
    <w:p w:rsidRPr="004E333B" w:rsidR="004E333B" w:rsidP="004E333B" w:rsidRDefault="004E333B" w14:paraId="494485AD" w14:textId="77777777">
      <w:pPr>
        <w:pStyle w:val="paragraph"/>
        <w:spacing w:before="0" w:beforeAutospacing="0" w:after="0" w:afterAutospacing="0" w:line="480" w:lineRule="auto"/>
        <w:ind w:left="720" w:hanging="720"/>
      </w:pPr>
      <w:proofErr w:type="gramStart"/>
      <w:r w:rsidRPr="004E333B">
        <w:t>But,</w:t>
      </w:r>
      <w:proofErr w:type="gramEnd"/>
      <w:r w:rsidRPr="004E333B">
        <w:t> the thoughts and anxiety quickly return. </w:t>
      </w:r>
    </w:p>
    <w:p w:rsidRPr="004E333B" w:rsidR="004E333B" w:rsidP="004E333B" w:rsidRDefault="004E333B" w14:paraId="64C924B9" w14:textId="77777777">
      <w:pPr>
        <w:pStyle w:val="paragraph"/>
        <w:spacing w:before="0" w:beforeAutospacing="0" w:after="0" w:afterAutospacing="0" w:line="480" w:lineRule="auto"/>
        <w:ind w:left="720" w:hanging="720"/>
      </w:pPr>
      <w:r w:rsidRPr="004E333B">
        <w:t>Even though he knows his fears are unjustified, he cannot get rid of them. </w:t>
      </w:r>
    </w:p>
    <w:p w:rsidRPr="004E333B" w:rsidR="004E333B" w:rsidP="004E333B" w:rsidRDefault="004E333B" w14:paraId="1392B61C" w14:textId="77777777">
      <w:pPr>
        <w:pStyle w:val="paragraph"/>
        <w:spacing w:before="0" w:beforeAutospacing="0" w:after="0" w:afterAutospacing="0" w:line="480" w:lineRule="auto"/>
        <w:ind w:left="720" w:hanging="720"/>
      </w:pPr>
      <w:r w:rsidRPr="004E333B">
        <w:t>As a result, John has difficulty completing day-to-day tasks and has relationship problems. </w:t>
      </w:r>
    </w:p>
    <w:p w:rsidRPr="004E333B" w:rsidR="004E333B" w:rsidP="004E333B" w:rsidRDefault="004E333B" w14:paraId="7E610F09" w14:textId="77777777">
      <w:pPr>
        <w:pStyle w:val="paragraph"/>
        <w:spacing w:before="0" w:beforeAutospacing="0" w:after="0" w:afterAutospacing="0" w:line="480" w:lineRule="auto"/>
        <w:ind w:left="720" w:hanging="720"/>
      </w:pPr>
      <w:r w:rsidRPr="004E333B">
        <w:t> </w:t>
      </w:r>
    </w:p>
    <w:p w:rsidRPr="004E333B" w:rsidR="004E333B" w:rsidP="004E333B" w:rsidRDefault="004E333B" w14:paraId="6C8AB551" w14:textId="15B71147">
      <w:pPr>
        <w:pStyle w:val="paragraph"/>
        <w:spacing w:before="0" w:beforeAutospacing="0" w:after="0" w:afterAutospacing="0" w:line="480" w:lineRule="auto"/>
        <w:ind w:left="720" w:hanging="720"/>
      </w:pPr>
      <w:r w:rsidRPr="004E333B">
        <w:rPr>
          <w:b/>
          <w:bCs/>
        </w:rPr>
        <w:lastRenderedPageBreak/>
        <w:t>H</w:t>
      </w:r>
      <w:r w:rsidR="00442167">
        <w:rPr>
          <w:b/>
          <w:bCs/>
        </w:rPr>
        <w:t>arming</w:t>
      </w:r>
      <w:r w:rsidRPr="004E333B">
        <w:rPr>
          <w:b/>
          <w:bCs/>
        </w:rPr>
        <w:t xml:space="preserve"> OCD:</w:t>
      </w:r>
      <w:r w:rsidRPr="004E333B">
        <w:t> </w:t>
      </w:r>
    </w:p>
    <w:p w:rsidRPr="004E333B" w:rsidR="004E333B" w:rsidP="004E333B" w:rsidRDefault="004E333B" w14:paraId="205AD7BE" w14:textId="77777777">
      <w:pPr>
        <w:pStyle w:val="paragraph"/>
        <w:spacing w:before="0" w:beforeAutospacing="0" w:after="0" w:afterAutospacing="0" w:line="480" w:lineRule="auto"/>
        <w:ind w:left="720" w:hanging="720"/>
      </w:pPr>
      <w:r w:rsidRPr="004E333B">
        <w:t>For five years, John has had frequent, unwanted thoughts about violent acts. </w:t>
      </w:r>
    </w:p>
    <w:p w:rsidRPr="004E333B" w:rsidR="004E333B" w:rsidP="004E333B" w:rsidRDefault="004E333B" w14:paraId="58135C7A" w14:textId="77777777">
      <w:pPr>
        <w:pStyle w:val="paragraph"/>
        <w:spacing w:before="0" w:beforeAutospacing="0" w:after="0" w:afterAutospacing="0" w:line="480" w:lineRule="auto"/>
        <w:ind w:left="720" w:hanging="720"/>
      </w:pPr>
      <w:r w:rsidRPr="004E333B">
        <w:t>When he cooks with his children in the kitchen, he becomes extremely distressed. </w:t>
      </w:r>
    </w:p>
    <w:p w:rsidRPr="004E333B" w:rsidR="004E333B" w:rsidP="004E333B" w:rsidRDefault="004E333B" w14:paraId="79CFA6F5" w14:textId="77777777">
      <w:pPr>
        <w:pStyle w:val="paragraph"/>
        <w:spacing w:before="0" w:beforeAutospacing="0" w:after="0" w:afterAutospacing="0" w:line="480" w:lineRule="auto"/>
        <w:ind w:left="720" w:hanging="720"/>
      </w:pPr>
      <w:r w:rsidRPr="004E333B">
        <w:t>John has uncontrollable, anxiety-provoking thoughts about impulsively stabbing his children. </w:t>
      </w:r>
    </w:p>
    <w:p w:rsidRPr="004E333B" w:rsidR="004E333B" w:rsidP="004E333B" w:rsidRDefault="004E333B" w14:paraId="2E4501C3" w14:textId="6752153D">
      <w:pPr>
        <w:pStyle w:val="paragraph"/>
        <w:spacing w:before="0" w:beforeAutospacing="0" w:after="0" w:afterAutospacing="0" w:line="480" w:lineRule="auto"/>
      </w:pPr>
      <w:r w:rsidRPr="004E333B">
        <w:t>He fears that having these thoughts means he is a bad person who would act on an aggressive</w:t>
      </w:r>
      <w:r>
        <w:t xml:space="preserve"> </w:t>
      </w:r>
      <w:r w:rsidRPr="004E333B">
        <w:t>urge. </w:t>
      </w:r>
    </w:p>
    <w:p w:rsidRPr="004E333B" w:rsidR="004E333B" w:rsidP="004E333B" w:rsidRDefault="004E333B" w14:paraId="286159F4" w14:textId="77777777">
      <w:pPr>
        <w:pStyle w:val="paragraph"/>
        <w:spacing w:before="0" w:beforeAutospacing="0" w:after="0" w:afterAutospacing="0" w:line="480" w:lineRule="auto"/>
        <w:ind w:left="720" w:hanging="720"/>
      </w:pPr>
      <w:r w:rsidRPr="004E333B">
        <w:t>John spends hours each day counting </w:t>
      </w:r>
      <w:proofErr w:type="gramStart"/>
      <w:r w:rsidRPr="004E333B">
        <w:t>all of</w:t>
      </w:r>
      <w:proofErr w:type="gramEnd"/>
      <w:r w:rsidRPr="004E333B">
        <w:t> the knives in his kitchen. </w:t>
      </w:r>
    </w:p>
    <w:p w:rsidRPr="004E333B" w:rsidR="004E333B" w:rsidP="004E333B" w:rsidRDefault="004E333B" w14:paraId="39C49D63" w14:textId="77777777">
      <w:pPr>
        <w:pStyle w:val="paragraph"/>
        <w:spacing w:before="0" w:beforeAutospacing="0" w:after="0" w:afterAutospacing="0" w:line="480" w:lineRule="auto"/>
        <w:ind w:left="720" w:hanging="720"/>
      </w:pPr>
      <w:r w:rsidRPr="004E333B">
        <w:t>He feels relieved when he sees that no knives are missing. </w:t>
      </w:r>
    </w:p>
    <w:p w:rsidRPr="004E333B" w:rsidR="004E333B" w:rsidP="004E333B" w:rsidRDefault="004E333B" w14:paraId="46D6BE33" w14:textId="77777777">
      <w:pPr>
        <w:pStyle w:val="paragraph"/>
        <w:spacing w:before="0" w:beforeAutospacing="0" w:after="0" w:afterAutospacing="0" w:line="480" w:lineRule="auto"/>
        <w:ind w:left="720" w:hanging="720"/>
      </w:pPr>
      <w:proofErr w:type="gramStart"/>
      <w:r w:rsidRPr="004E333B">
        <w:t>But,</w:t>
      </w:r>
      <w:proofErr w:type="gramEnd"/>
      <w:r w:rsidRPr="004E333B">
        <w:t> the thoughts and anxiety quickly return. </w:t>
      </w:r>
    </w:p>
    <w:p w:rsidRPr="004E333B" w:rsidR="004E333B" w:rsidP="004E333B" w:rsidRDefault="004E333B" w14:paraId="374B7F32" w14:textId="77777777">
      <w:pPr>
        <w:pStyle w:val="paragraph"/>
        <w:spacing w:before="0" w:beforeAutospacing="0" w:after="0" w:afterAutospacing="0" w:line="480" w:lineRule="auto"/>
        <w:ind w:left="720" w:hanging="720"/>
      </w:pPr>
      <w:r w:rsidRPr="004E333B">
        <w:t>Even though he knows his fears are unjustified, he cannot get rid of them. </w:t>
      </w:r>
    </w:p>
    <w:p w:rsidRPr="004E333B" w:rsidR="004E333B" w:rsidP="004E333B" w:rsidRDefault="004E333B" w14:paraId="665B84BE" w14:textId="77777777">
      <w:pPr>
        <w:pStyle w:val="paragraph"/>
        <w:spacing w:before="0" w:beforeAutospacing="0" w:after="0" w:afterAutospacing="0" w:line="480" w:lineRule="auto"/>
        <w:ind w:left="720" w:hanging="720"/>
      </w:pPr>
      <w:r w:rsidRPr="004E333B">
        <w:t>As a result, John has difficulty completing day-to-day tasks and has relationship problems. </w:t>
      </w:r>
    </w:p>
    <w:p w:rsidRPr="00CF5C0C" w:rsidR="00946808" w:rsidP="009D3128" w:rsidRDefault="00875F8F" w14:paraId="1A75EDBA" w14:textId="4C4171FD">
      <w:pPr>
        <w:pStyle w:val="paragraph"/>
        <w:spacing w:before="0" w:beforeAutospacing="0" w:after="0" w:afterAutospacing="0" w:line="480" w:lineRule="auto"/>
        <w:textAlignment w:val="baseline"/>
      </w:pPr>
      <w:r w:rsidRPr="00875F8F">
        <w:rPr>
          <w:i/>
          <w:iCs/>
        </w:rPr>
        <w:t>Note</w:t>
      </w:r>
      <w:r w:rsidR="00306C3C">
        <w:rPr>
          <w:i/>
          <w:iCs/>
        </w:rPr>
        <w:t xml:space="preserve">. </w:t>
      </w:r>
      <w:r w:rsidRPr="006335AA" w:rsidR="00306C3C">
        <w:t xml:space="preserve">Vignettes </w:t>
      </w:r>
      <w:r w:rsidRPr="006335AA" w:rsidR="006335AA">
        <w:t xml:space="preserve">copied directly from Appendix A in </w:t>
      </w:r>
      <w:r w:rsidRPr="00CF5C0C" w:rsidR="00946808">
        <w:rPr>
          <w:rStyle w:val="normaltextrun"/>
          <w:rFonts w:eastAsiaTheme="majorEastAsia"/>
        </w:rPr>
        <w:t xml:space="preserve">Ponzini, G. T., Signorelli, M., Claydon, E. A., Lilly, C., &amp; Steinman, S.A. (2024). Stereotypes and OCD-symptom presentations: A mixed-methods evaluation using male-character vignettes. </w:t>
      </w:r>
      <w:r w:rsidRPr="00CF5C0C" w:rsidR="00946808">
        <w:rPr>
          <w:rStyle w:val="normaltextrun"/>
          <w:rFonts w:eastAsiaTheme="majorEastAsia"/>
          <w:i/>
          <w:iCs/>
        </w:rPr>
        <w:t>Clinical Psychological Science, 12</w:t>
      </w:r>
      <w:r w:rsidRPr="00CF5C0C" w:rsidR="00946808">
        <w:rPr>
          <w:rStyle w:val="normaltextrun"/>
          <w:rFonts w:eastAsiaTheme="majorEastAsia"/>
        </w:rPr>
        <w:t>(4) 663 –685. </w:t>
      </w:r>
      <w:hyperlink w:tgtFrame="_blank" w:history="1" r:id="rId14">
        <w:r w:rsidRPr="00CF5C0C" w:rsidR="00946808">
          <w:rPr>
            <w:rStyle w:val="normaltextrun"/>
            <w:rFonts w:eastAsiaTheme="majorEastAsia"/>
            <w:color w:val="0000FF"/>
            <w:u w:val="single"/>
          </w:rPr>
          <w:t>https://doi.org/10.1177/21677026231192893</w:t>
        </w:r>
      </w:hyperlink>
      <w:r w:rsidRPr="00CF5C0C" w:rsidR="00946808">
        <w:rPr>
          <w:rStyle w:val="normaltextrun"/>
          <w:rFonts w:eastAsiaTheme="majorEastAsia"/>
        </w:rPr>
        <w:t> </w:t>
      </w:r>
      <w:r w:rsidRPr="00CF5C0C" w:rsidR="00946808">
        <w:rPr>
          <w:rStyle w:val="eop"/>
          <w:rFonts w:eastAsiaTheme="majorEastAsia"/>
        </w:rPr>
        <w:t> </w:t>
      </w:r>
    </w:p>
    <w:p w:rsidRPr="00875F8F" w:rsidR="00386840" w:rsidP="00151B7F" w:rsidRDefault="00386840" w14:paraId="627ABD64" w14:textId="392DB93C">
      <w:pPr>
        <w:pStyle w:val="paragraph"/>
        <w:spacing w:before="0" w:beforeAutospacing="0" w:after="0" w:afterAutospacing="0" w:line="480" w:lineRule="auto"/>
        <w:ind w:left="720" w:hanging="720"/>
        <w:textAlignment w:val="baseline"/>
        <w:rPr>
          <w:i/>
          <w:iCs/>
        </w:rPr>
      </w:pPr>
    </w:p>
    <w:p w:rsidR="00425711" w:rsidRDefault="00425711" w14:paraId="7DEB00A4" w14:textId="77777777"/>
    <w:sectPr w:rsidR="00425711">
      <w:pgSz w:w="12240" w:h="15840" w:orient="portrait"/>
      <w:pgMar w:top="1440" w:right="1440" w:bottom="1440" w:left="1440" w:header="720" w:footer="720" w:gutter="0"/>
      <w:cols w:space="720"/>
      <w:docGrid w:linePitch="360"/>
      <w:headerReference w:type="default" r:id="Rf7ac46f08e704c5c"/>
      <w:footerReference w:type="default" r:id="R972eb8f453e647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FA7" w:rsidP="00CE4D43" w:rsidRDefault="00E54FA7" w14:paraId="14DD70C4" w14:textId="77777777">
      <w:pPr>
        <w:spacing w:after="0" w:line="240" w:lineRule="auto"/>
      </w:pPr>
      <w:r>
        <w:separator/>
      </w:r>
    </w:p>
  </w:endnote>
  <w:endnote w:type="continuationSeparator" w:id="0">
    <w:p w:rsidR="00E54FA7" w:rsidP="00CE4D43" w:rsidRDefault="00E54FA7" w14:paraId="24410F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5C248AB" w:rsidTr="65C248AB" w14:paraId="46EA2B93">
      <w:trPr>
        <w:trHeight w:val="300"/>
      </w:trPr>
      <w:tc>
        <w:tcPr>
          <w:tcW w:w="3120" w:type="dxa"/>
          <w:tcMar/>
        </w:tcPr>
        <w:p w:rsidR="65C248AB" w:rsidP="65C248AB" w:rsidRDefault="65C248AB" w14:paraId="5E250326" w14:textId="19609604">
          <w:pPr>
            <w:pStyle w:val="Header"/>
            <w:bidi w:val="0"/>
            <w:ind w:left="-115"/>
            <w:jc w:val="left"/>
          </w:pPr>
        </w:p>
      </w:tc>
      <w:tc>
        <w:tcPr>
          <w:tcW w:w="3120" w:type="dxa"/>
          <w:tcMar/>
        </w:tcPr>
        <w:p w:rsidR="65C248AB" w:rsidP="65C248AB" w:rsidRDefault="65C248AB" w14:paraId="44604CE7" w14:textId="32C52AB0">
          <w:pPr>
            <w:pStyle w:val="Header"/>
            <w:bidi w:val="0"/>
            <w:jc w:val="center"/>
          </w:pPr>
        </w:p>
      </w:tc>
      <w:tc>
        <w:tcPr>
          <w:tcW w:w="3120" w:type="dxa"/>
          <w:tcMar/>
        </w:tcPr>
        <w:p w:rsidR="65C248AB" w:rsidP="65C248AB" w:rsidRDefault="65C248AB" w14:paraId="1B190A9E" w14:textId="6137883A">
          <w:pPr>
            <w:pStyle w:val="Header"/>
            <w:bidi w:val="0"/>
            <w:ind w:right="-115"/>
            <w:jc w:val="right"/>
          </w:pPr>
        </w:p>
      </w:tc>
    </w:tr>
  </w:tbl>
  <w:p w:rsidR="65C248AB" w:rsidP="65C248AB" w:rsidRDefault="65C248AB" w14:paraId="7A9BD02A" w14:textId="114E0AC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FA7" w:rsidP="00CE4D43" w:rsidRDefault="00E54FA7" w14:paraId="732B07A4" w14:textId="77777777">
      <w:pPr>
        <w:spacing w:after="0" w:line="240" w:lineRule="auto"/>
      </w:pPr>
      <w:r>
        <w:separator/>
      </w:r>
    </w:p>
  </w:footnote>
  <w:footnote w:type="continuationSeparator" w:id="0">
    <w:p w:rsidR="00E54FA7" w:rsidP="00CE4D43" w:rsidRDefault="00E54FA7" w14:paraId="73018E25" w14:textId="77777777">
      <w:pPr>
        <w:spacing w:after="0" w:line="240" w:lineRule="auto"/>
      </w:pPr>
      <w:r>
        <w:continuationSeparator/>
      </w:r>
    </w:p>
  </w:footnote>
</w:footnotes>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5C248AB" w:rsidTr="65C248AB" w14:paraId="7B86BAE1">
      <w:trPr>
        <w:trHeight w:val="300"/>
      </w:trPr>
      <w:tc>
        <w:tcPr>
          <w:tcW w:w="3120" w:type="dxa"/>
          <w:tcMar/>
        </w:tcPr>
        <w:p w:rsidR="65C248AB" w:rsidP="65C248AB" w:rsidRDefault="65C248AB" w14:paraId="6A49AD65" w14:textId="4E625D48">
          <w:pPr>
            <w:pStyle w:val="Header"/>
          </w:pPr>
          <w:r w:rsidR="65C248AB">
            <w:rPr/>
            <w:t>OCD SUBTYPE ATTITUDES</w:t>
          </w:r>
          <w:sdt>
            <w:sdtPr>
              <w:id w:val="1428287018"/>
              <w:showingPlcHdr/>
              <w:docPartObj>
                <w:docPartGallery w:val="Page Numbers (Top of Page)"/>
                <w:docPartUnique/>
              </w:docPartObj>
            </w:sdtPr>
            <w:sdtContent>
              <w:r w:rsidR="65C248AB">
                <w:rPr/>
                <w:t xml:space="preserve">     </w:t>
              </w:r>
            </w:sdtContent>
            <w:sdtEndPr>
              <w:rPr>
                <w:noProof/>
              </w:rPr>
            </w:sdtEndPr>
          </w:sdt>
        </w:p>
      </w:tc>
      <w:tc>
        <w:tcPr>
          <w:tcW w:w="3120" w:type="dxa"/>
          <w:tcMar/>
        </w:tcPr>
        <w:p w:rsidR="65C248AB" w:rsidP="65C248AB" w:rsidRDefault="65C248AB" w14:paraId="656EDD31" w14:textId="5382BC24">
          <w:pPr>
            <w:pStyle w:val="Header"/>
            <w:bidi w:val="0"/>
            <w:jc w:val="center"/>
          </w:pPr>
        </w:p>
      </w:tc>
      <w:tc>
        <w:tcPr>
          <w:tcW w:w="3120" w:type="dxa"/>
          <w:tcMar/>
        </w:tcPr>
        <w:p w:rsidR="65C248AB" w:rsidP="65C248AB" w:rsidRDefault="65C248AB" w14:paraId="7DF101A1" w14:textId="6ADFC249">
          <w:pPr>
            <w:pStyle w:val="Header"/>
            <w:bidi w:val="0"/>
            <w:ind w:right="-115"/>
            <w:jc w:val="right"/>
          </w:pPr>
          <w:r>
            <w:fldChar w:fldCharType="begin"/>
          </w:r>
          <w:r>
            <w:instrText xml:space="preserve">PAGE</w:instrText>
          </w:r>
          <w:r>
            <w:fldChar w:fldCharType="separate"/>
          </w:r>
          <w:r>
            <w:fldChar w:fldCharType="end"/>
          </w:r>
        </w:p>
      </w:tc>
    </w:tr>
  </w:tbl>
  <w:p w:rsidR="65C248AB" w:rsidP="65C248AB" w:rsidRDefault="65C248AB" w14:paraId="20B0327B" w14:textId="3221C113">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4C"/>
    <w:rsid w:val="00000168"/>
    <w:rsid w:val="00000A0C"/>
    <w:rsid w:val="0000114B"/>
    <w:rsid w:val="00002F4F"/>
    <w:rsid w:val="0000335A"/>
    <w:rsid w:val="000212B8"/>
    <w:rsid w:val="00025731"/>
    <w:rsid w:val="00036A83"/>
    <w:rsid w:val="00041E96"/>
    <w:rsid w:val="00067CA4"/>
    <w:rsid w:val="00072931"/>
    <w:rsid w:val="000742D6"/>
    <w:rsid w:val="00084C26"/>
    <w:rsid w:val="000A4274"/>
    <w:rsid w:val="000D6BEA"/>
    <w:rsid w:val="00105356"/>
    <w:rsid w:val="00113EFF"/>
    <w:rsid w:val="00115D0A"/>
    <w:rsid w:val="00121C13"/>
    <w:rsid w:val="00122BD4"/>
    <w:rsid w:val="00142298"/>
    <w:rsid w:val="00151B7F"/>
    <w:rsid w:val="00161425"/>
    <w:rsid w:val="00163135"/>
    <w:rsid w:val="00171BEA"/>
    <w:rsid w:val="0017341D"/>
    <w:rsid w:val="00174B68"/>
    <w:rsid w:val="001A089C"/>
    <w:rsid w:val="001A5CDA"/>
    <w:rsid w:val="001C4186"/>
    <w:rsid w:val="001D728E"/>
    <w:rsid w:val="001F6A9D"/>
    <w:rsid w:val="00200BEC"/>
    <w:rsid w:val="00200D7E"/>
    <w:rsid w:val="00231A91"/>
    <w:rsid w:val="002647F6"/>
    <w:rsid w:val="00273FB7"/>
    <w:rsid w:val="00292190"/>
    <w:rsid w:val="002D42FA"/>
    <w:rsid w:val="00306C3C"/>
    <w:rsid w:val="00307B39"/>
    <w:rsid w:val="00317A5F"/>
    <w:rsid w:val="00322946"/>
    <w:rsid w:val="00330B95"/>
    <w:rsid w:val="00341FA3"/>
    <w:rsid w:val="00356681"/>
    <w:rsid w:val="00386840"/>
    <w:rsid w:val="003A03AD"/>
    <w:rsid w:val="003B64BB"/>
    <w:rsid w:val="003C4A34"/>
    <w:rsid w:val="003C681A"/>
    <w:rsid w:val="003E44FE"/>
    <w:rsid w:val="00401739"/>
    <w:rsid w:val="00425711"/>
    <w:rsid w:val="00430FE7"/>
    <w:rsid w:val="00440462"/>
    <w:rsid w:val="00442167"/>
    <w:rsid w:val="004612D9"/>
    <w:rsid w:val="004A10E1"/>
    <w:rsid w:val="004B0441"/>
    <w:rsid w:val="004B2D3A"/>
    <w:rsid w:val="004E333B"/>
    <w:rsid w:val="004F40BC"/>
    <w:rsid w:val="005229CB"/>
    <w:rsid w:val="0056348C"/>
    <w:rsid w:val="005679D3"/>
    <w:rsid w:val="00570F4A"/>
    <w:rsid w:val="00573E80"/>
    <w:rsid w:val="00595210"/>
    <w:rsid w:val="005B4B6C"/>
    <w:rsid w:val="005B5BCF"/>
    <w:rsid w:val="005B5CF9"/>
    <w:rsid w:val="005B75F0"/>
    <w:rsid w:val="005D2318"/>
    <w:rsid w:val="005E606B"/>
    <w:rsid w:val="005F2636"/>
    <w:rsid w:val="0060401B"/>
    <w:rsid w:val="00605500"/>
    <w:rsid w:val="0060751A"/>
    <w:rsid w:val="00607814"/>
    <w:rsid w:val="006335AA"/>
    <w:rsid w:val="00654628"/>
    <w:rsid w:val="00654D70"/>
    <w:rsid w:val="0065689D"/>
    <w:rsid w:val="00657F86"/>
    <w:rsid w:val="00667409"/>
    <w:rsid w:val="00691F2D"/>
    <w:rsid w:val="00693F04"/>
    <w:rsid w:val="006B5A1B"/>
    <w:rsid w:val="006B6768"/>
    <w:rsid w:val="006C2647"/>
    <w:rsid w:val="006F1CF0"/>
    <w:rsid w:val="0071634C"/>
    <w:rsid w:val="00717FAF"/>
    <w:rsid w:val="00737A12"/>
    <w:rsid w:val="00737AF7"/>
    <w:rsid w:val="007527D3"/>
    <w:rsid w:val="00762BBB"/>
    <w:rsid w:val="00783C1C"/>
    <w:rsid w:val="007B47DE"/>
    <w:rsid w:val="007E0D92"/>
    <w:rsid w:val="007E5C4D"/>
    <w:rsid w:val="007F70D1"/>
    <w:rsid w:val="008120B6"/>
    <w:rsid w:val="00827574"/>
    <w:rsid w:val="00830356"/>
    <w:rsid w:val="00871E88"/>
    <w:rsid w:val="00875F8F"/>
    <w:rsid w:val="00892D05"/>
    <w:rsid w:val="00895138"/>
    <w:rsid w:val="008977C0"/>
    <w:rsid w:val="008A07E3"/>
    <w:rsid w:val="008A66C4"/>
    <w:rsid w:val="008C1011"/>
    <w:rsid w:val="008E10ED"/>
    <w:rsid w:val="008E1A71"/>
    <w:rsid w:val="00902227"/>
    <w:rsid w:val="009102E9"/>
    <w:rsid w:val="00913083"/>
    <w:rsid w:val="009178A1"/>
    <w:rsid w:val="00932EDF"/>
    <w:rsid w:val="00937FC9"/>
    <w:rsid w:val="00941825"/>
    <w:rsid w:val="00943468"/>
    <w:rsid w:val="00946808"/>
    <w:rsid w:val="0098174C"/>
    <w:rsid w:val="009D3128"/>
    <w:rsid w:val="00A20C03"/>
    <w:rsid w:val="00A23A90"/>
    <w:rsid w:val="00A344A1"/>
    <w:rsid w:val="00A532CD"/>
    <w:rsid w:val="00A73479"/>
    <w:rsid w:val="00A82DBF"/>
    <w:rsid w:val="00AC11B5"/>
    <w:rsid w:val="00AC3B78"/>
    <w:rsid w:val="00B04F41"/>
    <w:rsid w:val="00B157E3"/>
    <w:rsid w:val="00B16385"/>
    <w:rsid w:val="00B53482"/>
    <w:rsid w:val="00B77C05"/>
    <w:rsid w:val="00B93FE3"/>
    <w:rsid w:val="00BA4C4E"/>
    <w:rsid w:val="00C16053"/>
    <w:rsid w:val="00C22369"/>
    <w:rsid w:val="00C262CA"/>
    <w:rsid w:val="00C34095"/>
    <w:rsid w:val="00C41FE5"/>
    <w:rsid w:val="00CA6289"/>
    <w:rsid w:val="00CB11C8"/>
    <w:rsid w:val="00CC286C"/>
    <w:rsid w:val="00CE4D43"/>
    <w:rsid w:val="00CF57F7"/>
    <w:rsid w:val="00D03321"/>
    <w:rsid w:val="00D105E8"/>
    <w:rsid w:val="00D430A0"/>
    <w:rsid w:val="00D553C2"/>
    <w:rsid w:val="00D65B0B"/>
    <w:rsid w:val="00D73C06"/>
    <w:rsid w:val="00DB02A7"/>
    <w:rsid w:val="00DC3486"/>
    <w:rsid w:val="00DC5560"/>
    <w:rsid w:val="00DD5E93"/>
    <w:rsid w:val="00DE0754"/>
    <w:rsid w:val="00E47B6A"/>
    <w:rsid w:val="00E54FA7"/>
    <w:rsid w:val="00E568BF"/>
    <w:rsid w:val="00E648E7"/>
    <w:rsid w:val="00EA000E"/>
    <w:rsid w:val="00EA2C12"/>
    <w:rsid w:val="00EB00DE"/>
    <w:rsid w:val="00EB4A87"/>
    <w:rsid w:val="00EB5761"/>
    <w:rsid w:val="00EC3542"/>
    <w:rsid w:val="00EE242F"/>
    <w:rsid w:val="00F4168A"/>
    <w:rsid w:val="00F65589"/>
    <w:rsid w:val="00F76269"/>
    <w:rsid w:val="00FF0850"/>
    <w:rsid w:val="039A8A7B"/>
    <w:rsid w:val="04994D4E"/>
    <w:rsid w:val="07E76387"/>
    <w:rsid w:val="084C0338"/>
    <w:rsid w:val="08E916FF"/>
    <w:rsid w:val="0909750E"/>
    <w:rsid w:val="0C7C4E67"/>
    <w:rsid w:val="0C817E0B"/>
    <w:rsid w:val="113638B1"/>
    <w:rsid w:val="14E86D70"/>
    <w:rsid w:val="1526FC22"/>
    <w:rsid w:val="153E3A18"/>
    <w:rsid w:val="15CC876D"/>
    <w:rsid w:val="176C2FCC"/>
    <w:rsid w:val="18CD0029"/>
    <w:rsid w:val="195838C2"/>
    <w:rsid w:val="1A62417E"/>
    <w:rsid w:val="1AE934CE"/>
    <w:rsid w:val="1CE8C540"/>
    <w:rsid w:val="207C4D04"/>
    <w:rsid w:val="220CDF33"/>
    <w:rsid w:val="24E072CC"/>
    <w:rsid w:val="2577615C"/>
    <w:rsid w:val="26F1C0DD"/>
    <w:rsid w:val="27DEF985"/>
    <w:rsid w:val="28ABB1DB"/>
    <w:rsid w:val="2C966B7A"/>
    <w:rsid w:val="2CB2DC8C"/>
    <w:rsid w:val="2EAE468A"/>
    <w:rsid w:val="36930D18"/>
    <w:rsid w:val="46C5F992"/>
    <w:rsid w:val="4CB10B17"/>
    <w:rsid w:val="51A7D824"/>
    <w:rsid w:val="5402F094"/>
    <w:rsid w:val="59A13988"/>
    <w:rsid w:val="5B3AC3C1"/>
    <w:rsid w:val="5B982403"/>
    <w:rsid w:val="5CCFC267"/>
    <w:rsid w:val="5E4D7B03"/>
    <w:rsid w:val="5EC1101E"/>
    <w:rsid w:val="603AE76D"/>
    <w:rsid w:val="65C248AB"/>
    <w:rsid w:val="692D8503"/>
    <w:rsid w:val="6B55569D"/>
    <w:rsid w:val="6D0E684A"/>
    <w:rsid w:val="6F9950C9"/>
    <w:rsid w:val="6FB5873A"/>
    <w:rsid w:val="719B563B"/>
    <w:rsid w:val="73A9EB30"/>
    <w:rsid w:val="7A460E16"/>
    <w:rsid w:val="7B1561BB"/>
    <w:rsid w:val="7BEBF2A3"/>
    <w:rsid w:val="7CB57FF7"/>
    <w:rsid w:val="7FF0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3394"/>
  <w15:chartTrackingRefBased/>
  <w15:docId w15:val="{4A5FF1EA-45BD-4248-BE61-DEADAEA1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4D43"/>
  </w:style>
  <w:style w:type="paragraph" w:styleId="Heading1">
    <w:name w:val="heading 1"/>
    <w:basedOn w:val="Normal"/>
    <w:next w:val="Normal"/>
    <w:link w:val="Heading1Char"/>
    <w:uiPriority w:val="9"/>
    <w:qFormat/>
    <w:rsid w:val="0071634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34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34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634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1634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1634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1634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1634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1634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1634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1634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1634C"/>
    <w:rPr>
      <w:rFonts w:eastAsiaTheme="majorEastAsia" w:cstheme="majorBidi"/>
      <w:color w:val="272727" w:themeColor="text1" w:themeTint="D8"/>
    </w:rPr>
  </w:style>
  <w:style w:type="paragraph" w:styleId="Title">
    <w:name w:val="Title"/>
    <w:basedOn w:val="Normal"/>
    <w:next w:val="Normal"/>
    <w:link w:val="TitleChar"/>
    <w:uiPriority w:val="10"/>
    <w:qFormat/>
    <w:rsid w:val="0071634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1634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1634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16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34C"/>
    <w:pPr>
      <w:spacing w:before="160"/>
      <w:jc w:val="center"/>
    </w:pPr>
    <w:rPr>
      <w:i/>
      <w:iCs/>
      <w:color w:val="404040" w:themeColor="text1" w:themeTint="BF"/>
    </w:rPr>
  </w:style>
  <w:style w:type="character" w:styleId="QuoteChar" w:customStyle="1">
    <w:name w:val="Quote Char"/>
    <w:basedOn w:val="DefaultParagraphFont"/>
    <w:link w:val="Quote"/>
    <w:uiPriority w:val="29"/>
    <w:rsid w:val="0071634C"/>
    <w:rPr>
      <w:i/>
      <w:iCs/>
      <w:color w:val="404040" w:themeColor="text1" w:themeTint="BF"/>
    </w:rPr>
  </w:style>
  <w:style w:type="paragraph" w:styleId="ListParagraph">
    <w:name w:val="List Paragraph"/>
    <w:basedOn w:val="Normal"/>
    <w:uiPriority w:val="34"/>
    <w:qFormat/>
    <w:rsid w:val="0071634C"/>
    <w:pPr>
      <w:ind w:left="720"/>
      <w:contextualSpacing/>
    </w:pPr>
  </w:style>
  <w:style w:type="character" w:styleId="IntenseEmphasis">
    <w:name w:val="Intense Emphasis"/>
    <w:basedOn w:val="DefaultParagraphFont"/>
    <w:uiPriority w:val="21"/>
    <w:qFormat/>
    <w:rsid w:val="0071634C"/>
    <w:rPr>
      <w:i/>
      <w:iCs/>
      <w:color w:val="0F4761" w:themeColor="accent1" w:themeShade="BF"/>
    </w:rPr>
  </w:style>
  <w:style w:type="paragraph" w:styleId="IntenseQuote">
    <w:name w:val="Intense Quote"/>
    <w:basedOn w:val="Normal"/>
    <w:next w:val="Normal"/>
    <w:link w:val="IntenseQuoteChar"/>
    <w:uiPriority w:val="30"/>
    <w:qFormat/>
    <w:rsid w:val="0071634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1634C"/>
    <w:rPr>
      <w:i/>
      <w:iCs/>
      <w:color w:val="0F4761" w:themeColor="accent1" w:themeShade="BF"/>
    </w:rPr>
  </w:style>
  <w:style w:type="character" w:styleId="IntenseReference">
    <w:name w:val="Intense Reference"/>
    <w:basedOn w:val="DefaultParagraphFont"/>
    <w:uiPriority w:val="32"/>
    <w:qFormat/>
    <w:rsid w:val="0071634C"/>
    <w:rPr>
      <w:b/>
      <w:bCs/>
      <w:smallCaps/>
      <w:color w:val="0F4761" w:themeColor="accent1" w:themeShade="BF"/>
      <w:spacing w:val="5"/>
    </w:rPr>
  </w:style>
  <w:style w:type="paragraph" w:styleId="paragraph" w:customStyle="1">
    <w:name w:val="paragraph"/>
    <w:basedOn w:val="Normal"/>
    <w:rsid w:val="00CE4D43"/>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CE4D43"/>
  </w:style>
  <w:style w:type="character" w:styleId="eop" w:customStyle="1">
    <w:name w:val="eop"/>
    <w:basedOn w:val="DefaultParagraphFont"/>
    <w:rsid w:val="00CE4D43"/>
  </w:style>
  <w:style w:type="paragraph" w:styleId="Header">
    <w:name w:val="header"/>
    <w:basedOn w:val="Normal"/>
    <w:link w:val="HeaderChar"/>
    <w:uiPriority w:val="99"/>
    <w:unhideWhenUsed/>
    <w:rsid w:val="00CE4D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E4D43"/>
  </w:style>
  <w:style w:type="paragraph" w:styleId="Footer">
    <w:name w:val="footer"/>
    <w:basedOn w:val="Normal"/>
    <w:link w:val="FooterChar"/>
    <w:uiPriority w:val="99"/>
    <w:unhideWhenUsed/>
    <w:rsid w:val="00CE4D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E4D43"/>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x.doi.org/10.1037/cbs0000425" TargetMode="External" Id="rId8" /><Relationship Type="http://schemas.openxmlformats.org/officeDocument/2006/relationships/hyperlink" Target="https://doi.org/10.1186/s12916-025-04209-5" TargetMode="External" Id="rId13" /><Relationship Type="http://schemas.openxmlformats.org/officeDocument/2006/relationships/webSettings" Target="webSettings.xml" Id="rId3" /><Relationship Type="http://schemas.openxmlformats.org/officeDocument/2006/relationships/hyperlink" Target="https://doi.org/10.1002/brb3.70159" TargetMode="External" Id="rId7" /><Relationship Type="http://schemas.openxmlformats.org/officeDocument/2006/relationships/hyperlink" Target="https://doi.org/10.1037/sah0000310" TargetMode="External" Id="rId12" /><Relationship Type="http://schemas.openxmlformats.org/officeDocument/2006/relationships/theme" Target="theme/theme1.xml" Id="rId17" /><Relationship Type="http://schemas.openxmlformats.org/officeDocument/2006/relationships/settings" Target="settings.xml" Id="rId2" /><Relationship Type="http://schemas.openxmlformats.org/officeDocument/2006/relationships/fontTable" Target="fontTable.xml" Id="rId16" /><Relationship Type="http://schemas.openxmlformats.org/officeDocument/2006/relationships/styles" Target="styles.xml" Id="rId1" /><Relationship Type="http://schemas.openxmlformats.org/officeDocument/2006/relationships/hyperlink" Target="https://doi.org/10.1186/s12888-025-06655-0" TargetMode="External" Id="rId6" /><Relationship Type="http://schemas.openxmlformats.org/officeDocument/2006/relationships/hyperlink" Target="https://doi.org/10.1177/21677026231192893" TargetMode="External" Id="rId11" /><Relationship Type="http://schemas.openxmlformats.org/officeDocument/2006/relationships/endnotes" Target="endnotes.xml" Id="rId5" /><Relationship Type="http://schemas.openxmlformats.org/officeDocument/2006/relationships/hyperlink" Target="https://doi.org/10.1016/j.cpr.2004.04.003" TargetMode="External" Id="rId10" /><Relationship Type="http://schemas.openxmlformats.org/officeDocument/2006/relationships/footnotes" Target="footnotes.xml" Id="rId4" /><Relationship Type="http://schemas.openxmlformats.org/officeDocument/2006/relationships/hyperlink" Target="https://doi.org/10.1016/S0005-7967(01)00101-2" TargetMode="External" Id="rId9" /><Relationship Type="http://schemas.openxmlformats.org/officeDocument/2006/relationships/hyperlink" Target="https://doi.org/10.1177/21677026231192893" TargetMode="External" Id="rId14" /><Relationship Type="http://schemas.openxmlformats.org/officeDocument/2006/relationships/header" Target="header2.xml" Id="Rf7ac46f08e704c5c" /><Relationship Type="http://schemas.openxmlformats.org/officeDocument/2006/relationships/footer" Target="footer.xml" Id="R972eb8f453e647b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Leif Kenamond</dc:creator>
  <keywords/>
  <dc:description/>
  <lastModifiedBy>Leif Kenamond</lastModifiedBy>
  <revision>174</revision>
  <dcterms:created xsi:type="dcterms:W3CDTF">2026-03-13T22:23:00.0000000Z</dcterms:created>
  <dcterms:modified xsi:type="dcterms:W3CDTF">2026-04-24T17:58:29.9827369Z</dcterms:modified>
</coreProperties>
</file>