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894D" w14:textId="17317C31" w:rsidR="005011CE" w:rsidRDefault="777F4AB6" w:rsidP="169187D9">
      <w:pPr>
        <w:spacing w:line="480" w:lineRule="auto"/>
        <w:contextualSpacing/>
        <w:jc w:val="center"/>
        <w:rPr>
          <w:color w:val="000000" w:themeColor="text1"/>
        </w:rPr>
      </w:pPr>
      <w:r w:rsidRPr="169187D9">
        <w:rPr>
          <w:b/>
          <w:bCs/>
          <w:color w:val="000000" w:themeColor="text1"/>
        </w:rPr>
        <w:t>Loneliness and Psychological Health Among College Students: The Role of Psychological Flexibility Processes as Mediators</w:t>
      </w:r>
    </w:p>
    <w:p w14:paraId="70479280" w14:textId="0DACBC2C" w:rsidR="005011CE" w:rsidRDefault="777F4AB6" w:rsidP="169187D9">
      <w:pPr>
        <w:spacing w:line="480" w:lineRule="auto"/>
        <w:ind w:firstLine="720"/>
        <w:contextualSpacing/>
        <w:rPr>
          <w:color w:val="000000" w:themeColor="text1"/>
        </w:rPr>
      </w:pPr>
      <w:r w:rsidRPr="169187D9">
        <w:rPr>
          <w:color w:val="000000" w:themeColor="text1"/>
        </w:rPr>
        <w:t>In a national study in the United States (</w:t>
      </w:r>
      <w:r w:rsidRPr="003B6859">
        <w:rPr>
          <w:i/>
          <w:iCs/>
          <w:color w:val="000000" w:themeColor="text1"/>
        </w:rPr>
        <w:t>n</w:t>
      </w:r>
      <w:r w:rsidRPr="169187D9">
        <w:rPr>
          <w:color w:val="000000" w:themeColor="text1"/>
        </w:rPr>
        <w:t xml:space="preserve"> = 84,481), 58% of college students reported feeling lonely (Flesaker et al., 2024). Loneliness is defined as feeling isolated and disconnected (Castro et al., 2021). Loneliness is impacted by the quality of a relationship rather than the frequency of contact or the quantity of friends one has (Castro et al., 2021). Loneliness is positively related to depression (Erzen et al, 2018) and anxiety </w:t>
      </w:r>
      <w:r w:rsidRPr="00CF6BDB">
        <w:rPr>
          <w:color w:val="000000" w:themeColor="text1"/>
        </w:rPr>
        <w:t>(Moeller et al., 2019)</w:t>
      </w:r>
      <w:r w:rsidRPr="169187D9">
        <w:rPr>
          <w:color w:val="000000" w:themeColor="text1"/>
        </w:rPr>
        <w:t xml:space="preserve"> and negatively correlated with well-being (Binte Mohammad Adib &amp; Sabharwal, 2024). It is important to identify factors that influence the negative impact of loneliness on psychological health. One such factor may be psychological flexibility. </w:t>
      </w:r>
    </w:p>
    <w:p w14:paraId="09DED029" w14:textId="60EC3716" w:rsidR="005011CE" w:rsidRDefault="777F4AB6" w:rsidP="169187D9">
      <w:pPr>
        <w:spacing w:line="480" w:lineRule="auto"/>
        <w:contextualSpacing/>
        <w:rPr>
          <w:color w:val="000000" w:themeColor="text1"/>
        </w:rPr>
      </w:pPr>
      <w:r w:rsidRPr="169187D9">
        <w:rPr>
          <w:b/>
          <w:bCs/>
          <w:color w:val="000000" w:themeColor="text1"/>
        </w:rPr>
        <w:t>Psychological Flexibility</w:t>
      </w:r>
    </w:p>
    <w:p w14:paraId="30D0F91E" w14:textId="4BA921AE" w:rsidR="005011CE" w:rsidRDefault="777F4AB6" w:rsidP="169187D9">
      <w:pPr>
        <w:spacing w:line="480" w:lineRule="auto"/>
        <w:ind w:firstLine="720"/>
        <w:contextualSpacing/>
        <w:rPr>
          <w:color w:val="000000" w:themeColor="text1"/>
        </w:rPr>
      </w:pPr>
      <w:r w:rsidRPr="169187D9">
        <w:rPr>
          <w:color w:val="000000" w:themeColor="text1"/>
        </w:rPr>
        <w:t xml:space="preserve"> Psychological flexibility refers to the ability to focus on the present moment and pursue their values and goals despite the presence of difficult internal experiences (e.g. thoughts, feelings, memories, bodily sensations; Ding et al., 2022). There are six core processes of psychological flexibility: acceptance, defusion, present moment, self as context, committed action, and values (Ding et al., 2022). Acceptance is being able to acknowledge and experience unpleasant emotions (Ding et al., 2022). Defusion is being able to distance pain, reducing the impact they have on behaviors (Ding et al., 2022). Present moment refers to one’s ability to be in the here-and-now when desired (Ding et. Al, 2022). Self-as-context refers to seeing one's psychological experiences without attaching to them (Ding et al., 2022). Values are what one cares about that guide one’s behavior (Ding et al., 2022). Finally, committed action is being persistent in actions that are guided by values (Ding et al., 2022). </w:t>
      </w:r>
    </w:p>
    <w:p w14:paraId="46D9789A" w14:textId="1AAD004D" w:rsidR="003B6859" w:rsidRDefault="003B6859" w:rsidP="003B6859">
      <w:pPr>
        <w:spacing w:line="480" w:lineRule="auto"/>
        <w:ind w:firstLine="720"/>
        <w:contextualSpacing/>
        <w:rPr>
          <w:color w:val="000000" w:themeColor="text1"/>
        </w:rPr>
      </w:pPr>
      <w:r w:rsidRPr="00175B42">
        <w:lastRenderedPageBreak/>
        <w:t xml:space="preserve">Acceptance and Commitment Therapy (ACT) </w:t>
      </w:r>
      <w:proofErr w:type="gramStart"/>
      <w:r>
        <w:t>aims</w:t>
      </w:r>
      <w:proofErr w:type="gramEnd"/>
      <w:r>
        <w:t xml:space="preserve"> to </w:t>
      </w:r>
      <w:r w:rsidR="005D3A08">
        <w:t>decrease</w:t>
      </w:r>
      <w:r w:rsidRPr="00175B42">
        <w:t xml:space="preserve"> psychological inflexibility </w:t>
      </w:r>
      <w:r>
        <w:t xml:space="preserve">processes </w:t>
      </w:r>
      <w:r>
        <w:t>to increase well-being</w:t>
      </w:r>
      <w:r w:rsidRPr="00175B42">
        <w:t xml:space="preserve"> (Hayes et al., 2012). A meta-analysis found that ACT </w:t>
      </w:r>
      <w:r>
        <w:t xml:space="preserve">interventions reduce </w:t>
      </w:r>
      <w:r w:rsidRPr="00175B42">
        <w:t xml:space="preserve">depressive symptoms </w:t>
      </w:r>
      <w:r>
        <w:t>and increase</w:t>
      </w:r>
      <w:r w:rsidRPr="00175B42">
        <w:t xml:space="preserve"> well-being</w:t>
      </w:r>
      <w:r>
        <w:t xml:space="preserve"> (Zou et al., 2025)</w:t>
      </w:r>
      <w:r w:rsidRPr="00175B42">
        <w:t xml:space="preserve">. </w:t>
      </w:r>
      <w:r>
        <w:t xml:space="preserve">Studies have also shown that ACT interventions reduce loneliness (e.g., Zarling et al., 2023). Regarding specific psychological flexibility processes, </w:t>
      </w:r>
      <w:r>
        <w:rPr>
          <w:color w:val="000000" w:themeColor="text1"/>
        </w:rPr>
        <w:t>c</w:t>
      </w:r>
      <w:r w:rsidR="777F4AB6" w:rsidRPr="169187D9">
        <w:rPr>
          <w:color w:val="000000" w:themeColor="text1"/>
        </w:rPr>
        <w:t xml:space="preserve">ommitted action is negatively correlated with loneliness (Castro et al., 2021). </w:t>
      </w:r>
      <w:r w:rsidR="005D3A08">
        <w:rPr>
          <w:color w:val="000000" w:themeColor="text1"/>
        </w:rPr>
        <w:t>Additionally, i</w:t>
      </w:r>
      <w:r>
        <w:rPr>
          <w:color w:val="000000" w:themeColor="text1"/>
        </w:rPr>
        <w:t>n a cross-sectional study, Castro et al. (2021) found that cognitive fusion (i.e., becoming entangled in thoughts) leads to lower levels of committed action, which leads to higher levels of depression, which then leads to poorer psychological health.</w:t>
      </w:r>
    </w:p>
    <w:p w14:paraId="3AF94F9B" w14:textId="79F150A0" w:rsidR="005011CE" w:rsidRPr="00715707" w:rsidRDefault="003B6859" w:rsidP="003B6859">
      <w:pPr>
        <w:spacing w:line="480" w:lineRule="auto"/>
        <w:contextualSpacing/>
        <w:rPr>
          <w:b/>
          <w:bCs/>
          <w:color w:val="000000" w:themeColor="text1"/>
        </w:rPr>
      </w:pPr>
      <w:r w:rsidRPr="00715707">
        <w:rPr>
          <w:b/>
          <w:bCs/>
          <w:color w:val="000000" w:themeColor="text1"/>
        </w:rPr>
        <w:t>The Current Study</w:t>
      </w:r>
    </w:p>
    <w:p w14:paraId="7C78EAC0" w14:textId="56B7B450" w:rsidR="003B6859" w:rsidRDefault="003B6859" w:rsidP="00715707">
      <w:pPr>
        <w:spacing w:line="480" w:lineRule="auto"/>
        <w:contextualSpacing/>
        <w:rPr>
          <w:color w:val="000000" w:themeColor="text1"/>
        </w:rPr>
      </w:pPr>
      <w:r>
        <w:rPr>
          <w:color w:val="000000" w:themeColor="text1"/>
        </w:rPr>
        <w:tab/>
        <w:t xml:space="preserve">The aim of the current study </w:t>
      </w:r>
      <w:r w:rsidR="005D3A08">
        <w:rPr>
          <w:color w:val="000000" w:themeColor="text1"/>
        </w:rPr>
        <w:t>was</w:t>
      </w:r>
      <w:r>
        <w:rPr>
          <w:color w:val="000000" w:themeColor="text1"/>
        </w:rPr>
        <w:t xml:space="preserve"> to examine possible mechanisms (i.e., psychological flexibility processes) through which loneliness is associated with depression and psychological health. The current study extends Castro et al.’s (2021) study by examining all six psychological flexibility processes rather than just committed action and using a longitudinal rather than cross-sectional design. </w:t>
      </w:r>
      <w:r>
        <w:t>Therefore, the current study aimed examined w</w:t>
      </w:r>
      <w:r>
        <w:t>hether the</w:t>
      </w:r>
      <w:r>
        <w:t xml:space="preserve"> psychological flexibility processes mediate the associations between loneliness and psychological health and depression.</w:t>
      </w:r>
    </w:p>
    <w:p w14:paraId="7ED556A8" w14:textId="736A9836" w:rsidR="005011CE" w:rsidRDefault="777F4AB6" w:rsidP="169187D9">
      <w:pPr>
        <w:spacing w:line="480" w:lineRule="auto"/>
        <w:contextualSpacing/>
        <w:jc w:val="center"/>
        <w:rPr>
          <w:color w:val="000000" w:themeColor="text1"/>
        </w:rPr>
      </w:pPr>
      <w:r w:rsidRPr="169187D9">
        <w:rPr>
          <w:b/>
          <w:bCs/>
          <w:color w:val="000000" w:themeColor="text1"/>
        </w:rPr>
        <w:t>Method</w:t>
      </w:r>
    </w:p>
    <w:p w14:paraId="6F4F676A" w14:textId="77777777" w:rsidR="00D621B6" w:rsidRPr="00AE2CA1" w:rsidRDefault="00D621B6" w:rsidP="00D621B6">
      <w:pPr>
        <w:spacing w:after="0" w:line="480" w:lineRule="auto"/>
        <w:outlineLvl w:val="2"/>
        <w:rPr>
          <w:rFonts w:ascii="Times New Roman" w:eastAsia="Times New Roman" w:hAnsi="Times New Roman" w:cs="Times New Roman"/>
          <w:b/>
          <w:bCs/>
        </w:rPr>
      </w:pPr>
      <w:r w:rsidRPr="00AE2CA1">
        <w:rPr>
          <w:rFonts w:ascii="Times New Roman" w:eastAsia="Times New Roman" w:hAnsi="Times New Roman" w:cs="Times New Roman"/>
          <w:b/>
          <w:bCs/>
        </w:rPr>
        <w:t>Participants</w:t>
      </w:r>
    </w:p>
    <w:p w14:paraId="543F2DA4" w14:textId="5470224B" w:rsidR="00D621B6" w:rsidRPr="00AE2CA1" w:rsidRDefault="00D621B6" w:rsidP="00D621B6">
      <w:pPr>
        <w:spacing w:after="0" w:line="480" w:lineRule="auto"/>
        <w:ind w:firstLine="720"/>
        <w:outlineLvl w:val="2"/>
        <w:rPr>
          <w:rFonts w:ascii="Times New Roman" w:eastAsia="Times New Roman" w:hAnsi="Times New Roman" w:cs="Times New Roman"/>
          <w:b/>
          <w:bCs/>
        </w:rPr>
      </w:pPr>
      <w:r w:rsidRPr="00AE2CA1">
        <w:rPr>
          <w:rFonts w:ascii="Times New Roman" w:hAnsi="Times New Roman" w:cs="Times New Roman"/>
        </w:rPr>
        <w:t>The sample consisted of 3</w:t>
      </w:r>
      <w:r>
        <w:rPr>
          <w:rFonts w:ascii="Times New Roman" w:hAnsi="Times New Roman" w:cs="Times New Roman"/>
        </w:rPr>
        <w:t>53</w:t>
      </w:r>
      <w:r w:rsidRPr="00AE2CA1">
        <w:rPr>
          <w:rFonts w:ascii="Times New Roman" w:hAnsi="Times New Roman" w:cs="Times New Roman"/>
        </w:rPr>
        <w:t xml:space="preserve"> undergraduates.</w:t>
      </w:r>
    </w:p>
    <w:p w14:paraId="235BA3C8" w14:textId="0DFEBDF7" w:rsidR="005011CE" w:rsidRDefault="777F4AB6" w:rsidP="169187D9">
      <w:pPr>
        <w:spacing w:line="480" w:lineRule="auto"/>
        <w:contextualSpacing/>
        <w:rPr>
          <w:color w:val="000000" w:themeColor="text1"/>
        </w:rPr>
      </w:pPr>
      <w:r w:rsidRPr="169187D9">
        <w:rPr>
          <w:b/>
          <w:bCs/>
          <w:color w:val="000000" w:themeColor="text1"/>
        </w:rPr>
        <w:t>Measures</w:t>
      </w:r>
    </w:p>
    <w:p w14:paraId="7EA39F90" w14:textId="521F2F9E" w:rsidR="005011CE" w:rsidRDefault="777F4AB6" w:rsidP="169187D9">
      <w:pPr>
        <w:spacing w:line="480" w:lineRule="auto"/>
        <w:contextualSpacing/>
        <w:rPr>
          <w:color w:val="000000" w:themeColor="text1"/>
        </w:rPr>
      </w:pPr>
      <w:r w:rsidRPr="169187D9">
        <w:rPr>
          <w:b/>
          <w:bCs/>
          <w:i/>
          <w:iCs/>
          <w:color w:val="000000" w:themeColor="text1"/>
        </w:rPr>
        <w:t>Multidimensional Psychological Flexibility Inventory</w:t>
      </w:r>
    </w:p>
    <w:p w14:paraId="0331FEC1" w14:textId="3BCEA005" w:rsidR="005011CE" w:rsidRDefault="777F4AB6" w:rsidP="169187D9">
      <w:pPr>
        <w:spacing w:line="480" w:lineRule="auto"/>
        <w:ind w:firstLine="720"/>
        <w:contextualSpacing/>
        <w:rPr>
          <w:color w:val="000000" w:themeColor="text1"/>
        </w:rPr>
      </w:pPr>
      <w:r w:rsidRPr="169187D9">
        <w:rPr>
          <w:color w:val="000000" w:themeColor="text1"/>
        </w:rPr>
        <w:lastRenderedPageBreak/>
        <w:t xml:space="preserve">The Multidimensional Psychology Flexibility Inventory (Rolffs et al., 2018) assesses </w:t>
      </w:r>
      <w:r w:rsidR="00D621B6">
        <w:rPr>
          <w:color w:val="000000" w:themeColor="text1"/>
        </w:rPr>
        <w:t xml:space="preserve">the </w:t>
      </w:r>
      <w:r w:rsidRPr="169187D9">
        <w:rPr>
          <w:color w:val="000000" w:themeColor="text1"/>
        </w:rPr>
        <w:t>six core processes of psychological</w:t>
      </w:r>
      <w:r w:rsidR="00D621B6">
        <w:rPr>
          <w:color w:val="000000" w:themeColor="text1"/>
        </w:rPr>
        <w:t xml:space="preserve"> flexibility</w:t>
      </w:r>
      <w:r w:rsidRPr="169187D9">
        <w:rPr>
          <w:color w:val="000000" w:themeColor="text1"/>
        </w:rPr>
        <w:t xml:space="preserve">. The internal consistency reliabilities for the subscales </w:t>
      </w:r>
      <w:r w:rsidR="00D621B6">
        <w:rPr>
          <w:color w:val="000000" w:themeColor="text1"/>
        </w:rPr>
        <w:t xml:space="preserve">are </w:t>
      </w:r>
      <w:proofErr w:type="gramStart"/>
      <w:r w:rsidR="00D621B6">
        <w:rPr>
          <w:color w:val="000000" w:themeColor="text1"/>
        </w:rPr>
        <w:t>good</w:t>
      </w:r>
      <w:proofErr w:type="gramEnd"/>
      <w:r w:rsidR="00D621B6">
        <w:rPr>
          <w:color w:val="000000" w:themeColor="text1"/>
        </w:rPr>
        <w:t xml:space="preserve"> and they</w:t>
      </w:r>
      <w:r w:rsidRPr="169187D9">
        <w:rPr>
          <w:color w:val="000000" w:themeColor="text1"/>
        </w:rPr>
        <w:t xml:space="preserve"> evidenced good concurrent and discriminant validity (Rolffs et al., 2018). </w:t>
      </w:r>
    </w:p>
    <w:p w14:paraId="72657655" w14:textId="7694F706" w:rsidR="005011CE" w:rsidRDefault="777F4AB6" w:rsidP="169187D9">
      <w:pPr>
        <w:spacing w:line="480" w:lineRule="auto"/>
        <w:contextualSpacing/>
        <w:rPr>
          <w:color w:val="000000" w:themeColor="text1"/>
        </w:rPr>
      </w:pPr>
      <w:r w:rsidRPr="169187D9">
        <w:rPr>
          <w:b/>
          <w:bCs/>
          <w:i/>
          <w:iCs/>
          <w:color w:val="000000" w:themeColor="text1"/>
        </w:rPr>
        <w:t>UCLA Loneliness Scale</w:t>
      </w:r>
    </w:p>
    <w:p w14:paraId="4B6B985A" w14:textId="5E502B67" w:rsidR="005011CE" w:rsidRDefault="777F4AB6" w:rsidP="169187D9">
      <w:pPr>
        <w:spacing w:line="480" w:lineRule="auto"/>
        <w:ind w:firstLine="720"/>
        <w:contextualSpacing/>
        <w:rPr>
          <w:color w:val="000000" w:themeColor="text1"/>
        </w:rPr>
      </w:pPr>
      <w:r w:rsidRPr="169187D9">
        <w:rPr>
          <w:color w:val="000000" w:themeColor="text1"/>
        </w:rPr>
        <w:t xml:space="preserve">The UCLA Loneliness Scale (Version 3; Russel, 1996) assesses loneliness. The internal consistency reliability is </w:t>
      </w:r>
      <w:proofErr w:type="gramStart"/>
      <w:r w:rsidRPr="169187D9">
        <w:rPr>
          <w:color w:val="000000" w:themeColor="text1"/>
        </w:rPr>
        <w:t>excellent</w:t>
      </w:r>
      <w:proofErr w:type="gramEnd"/>
      <w:r w:rsidRPr="169187D9">
        <w:rPr>
          <w:color w:val="000000" w:themeColor="text1"/>
        </w:rPr>
        <w:t xml:space="preserve"> </w:t>
      </w:r>
      <w:r w:rsidR="00D621B6">
        <w:rPr>
          <w:color w:val="000000" w:themeColor="text1"/>
        </w:rPr>
        <w:t>and</w:t>
      </w:r>
      <w:r w:rsidRPr="169187D9">
        <w:rPr>
          <w:color w:val="000000" w:themeColor="text1"/>
        </w:rPr>
        <w:t xml:space="preserve"> the test-retest reliability is adequate (Russel, 1996). The measure evidenced good concurrent, convergent, and discriminant validity (Russel, 1996). </w:t>
      </w:r>
    </w:p>
    <w:p w14:paraId="6E7E18C3" w14:textId="253359B0" w:rsidR="005011CE" w:rsidRDefault="777F4AB6" w:rsidP="169187D9">
      <w:pPr>
        <w:spacing w:line="480" w:lineRule="auto"/>
        <w:contextualSpacing/>
        <w:rPr>
          <w:color w:val="000000" w:themeColor="text1"/>
        </w:rPr>
      </w:pPr>
      <w:r w:rsidRPr="169187D9">
        <w:rPr>
          <w:b/>
          <w:bCs/>
          <w:i/>
          <w:iCs/>
          <w:color w:val="000000" w:themeColor="text1"/>
        </w:rPr>
        <w:t xml:space="preserve">Center for Epidemiologic Studies Depression Scale - Revised </w:t>
      </w:r>
    </w:p>
    <w:p w14:paraId="2E48657C" w14:textId="17FEBBE1" w:rsidR="005011CE" w:rsidRDefault="777F4AB6" w:rsidP="169187D9">
      <w:pPr>
        <w:spacing w:line="480" w:lineRule="auto"/>
        <w:ind w:firstLine="720"/>
        <w:contextualSpacing/>
        <w:rPr>
          <w:color w:val="000000" w:themeColor="text1"/>
        </w:rPr>
      </w:pPr>
      <w:r w:rsidRPr="169187D9">
        <w:rPr>
          <w:color w:val="000000" w:themeColor="text1"/>
        </w:rPr>
        <w:t xml:space="preserve">The Center for Epidemiologic Studies Depression Scale-Revised (CESD-R; Van Dam, 2011) assesses depressive symptoms. The internal consistency is </w:t>
      </w:r>
      <w:proofErr w:type="gramStart"/>
      <w:r w:rsidRPr="169187D9">
        <w:rPr>
          <w:color w:val="000000" w:themeColor="text1"/>
        </w:rPr>
        <w:t>excellent</w:t>
      </w:r>
      <w:proofErr w:type="gramEnd"/>
      <w:r w:rsidRPr="169187D9">
        <w:rPr>
          <w:color w:val="000000" w:themeColor="text1"/>
        </w:rPr>
        <w:t xml:space="preserve"> </w:t>
      </w:r>
      <w:r w:rsidR="00D621B6">
        <w:rPr>
          <w:color w:val="000000" w:themeColor="text1"/>
        </w:rPr>
        <w:t>and it evidenced</w:t>
      </w:r>
      <w:r w:rsidRPr="169187D9">
        <w:rPr>
          <w:color w:val="000000" w:themeColor="text1"/>
        </w:rPr>
        <w:t xml:space="preserve"> good convergent and divergent validity in previous samples (Van Dam, 2011). </w:t>
      </w:r>
    </w:p>
    <w:p w14:paraId="743041F2" w14:textId="515127C7" w:rsidR="005011CE" w:rsidRDefault="777F4AB6" w:rsidP="169187D9">
      <w:pPr>
        <w:spacing w:line="480" w:lineRule="auto"/>
        <w:contextualSpacing/>
        <w:rPr>
          <w:color w:val="000000" w:themeColor="text1"/>
        </w:rPr>
      </w:pPr>
      <w:r w:rsidRPr="169187D9">
        <w:rPr>
          <w:b/>
          <w:bCs/>
          <w:i/>
          <w:iCs/>
          <w:color w:val="000000" w:themeColor="text1"/>
        </w:rPr>
        <w:t>World Health Organization Quality of Life – BREF Psychometrics</w:t>
      </w:r>
    </w:p>
    <w:p w14:paraId="00194318" w14:textId="2D36B000" w:rsidR="005011CE" w:rsidRDefault="777F4AB6" w:rsidP="169187D9">
      <w:pPr>
        <w:spacing w:line="480" w:lineRule="auto"/>
        <w:ind w:firstLine="720"/>
        <w:contextualSpacing/>
        <w:rPr>
          <w:color w:val="000000" w:themeColor="text1"/>
        </w:rPr>
      </w:pPr>
      <w:r w:rsidRPr="169187D9">
        <w:rPr>
          <w:color w:val="000000" w:themeColor="text1"/>
        </w:rPr>
        <w:t xml:space="preserve">The World Health Organization Quality of Life – BREF (WOQOL-BREF; Skevington, 2004) assesses quality of life. There are four </w:t>
      </w:r>
      <w:proofErr w:type="gramStart"/>
      <w:r w:rsidRPr="169187D9">
        <w:rPr>
          <w:color w:val="000000" w:themeColor="text1"/>
        </w:rPr>
        <w:t>factors</w:t>
      </w:r>
      <w:proofErr w:type="gramEnd"/>
      <w:r w:rsidR="00D621B6">
        <w:rPr>
          <w:color w:val="000000" w:themeColor="text1"/>
        </w:rPr>
        <w:t xml:space="preserve"> but the</w:t>
      </w:r>
      <w:r w:rsidRPr="169187D9">
        <w:rPr>
          <w:color w:val="000000" w:themeColor="text1"/>
        </w:rPr>
        <w:t xml:space="preserve"> current study </w:t>
      </w:r>
      <w:r w:rsidR="00D621B6">
        <w:rPr>
          <w:color w:val="000000" w:themeColor="text1"/>
        </w:rPr>
        <w:t xml:space="preserve">only </w:t>
      </w:r>
      <w:r w:rsidRPr="169187D9">
        <w:rPr>
          <w:color w:val="000000" w:themeColor="text1"/>
        </w:rPr>
        <w:t xml:space="preserve">used the psychological health </w:t>
      </w:r>
      <w:r w:rsidR="00D621B6">
        <w:rPr>
          <w:color w:val="000000" w:themeColor="text1"/>
        </w:rPr>
        <w:t>subscale</w:t>
      </w:r>
      <w:r w:rsidRPr="169187D9">
        <w:rPr>
          <w:color w:val="000000" w:themeColor="text1"/>
        </w:rPr>
        <w:t>. The internal consistency</w:t>
      </w:r>
      <w:r w:rsidR="00D621B6">
        <w:rPr>
          <w:color w:val="000000" w:themeColor="text1"/>
        </w:rPr>
        <w:t xml:space="preserve"> reliability and construct and discriminant validity</w:t>
      </w:r>
      <w:r w:rsidRPr="169187D9">
        <w:rPr>
          <w:color w:val="000000" w:themeColor="text1"/>
        </w:rPr>
        <w:t xml:space="preserve"> for the </w:t>
      </w:r>
      <w:r w:rsidR="00D621B6">
        <w:rPr>
          <w:color w:val="000000" w:themeColor="text1"/>
        </w:rPr>
        <w:t xml:space="preserve">subscale are good </w:t>
      </w:r>
      <w:r w:rsidRPr="169187D9">
        <w:rPr>
          <w:color w:val="000000" w:themeColor="text1"/>
        </w:rPr>
        <w:t xml:space="preserve">(Skevington, 2004). </w:t>
      </w:r>
    </w:p>
    <w:p w14:paraId="59DE9AC4" w14:textId="2E47949B" w:rsidR="005011CE" w:rsidRDefault="777F4AB6" w:rsidP="169187D9">
      <w:pPr>
        <w:spacing w:line="480" w:lineRule="auto"/>
        <w:contextualSpacing/>
        <w:rPr>
          <w:color w:val="000000" w:themeColor="text1"/>
        </w:rPr>
      </w:pPr>
      <w:r w:rsidRPr="169187D9">
        <w:rPr>
          <w:b/>
          <w:bCs/>
          <w:color w:val="000000" w:themeColor="text1"/>
        </w:rPr>
        <w:t>Procedures</w:t>
      </w:r>
    </w:p>
    <w:p w14:paraId="1850980F" w14:textId="03CC12DD" w:rsidR="005011CE" w:rsidRDefault="777F4AB6" w:rsidP="169187D9">
      <w:pPr>
        <w:spacing w:line="480" w:lineRule="auto"/>
        <w:ind w:firstLine="720"/>
        <w:contextualSpacing/>
        <w:rPr>
          <w:color w:val="000000" w:themeColor="text1"/>
        </w:rPr>
      </w:pPr>
      <w:r w:rsidRPr="169187D9">
        <w:rPr>
          <w:color w:val="000000" w:themeColor="text1"/>
        </w:rPr>
        <w:t xml:space="preserve">Participants were recruited through </w:t>
      </w:r>
      <w:r w:rsidR="00D621B6">
        <w:rPr>
          <w:color w:val="000000" w:themeColor="text1"/>
        </w:rPr>
        <w:t>Sona</w:t>
      </w:r>
      <w:r w:rsidRPr="169187D9">
        <w:rPr>
          <w:color w:val="000000" w:themeColor="text1"/>
        </w:rPr>
        <w:t>. Participants completed a</w:t>
      </w:r>
      <w:r w:rsidR="00D621B6">
        <w:rPr>
          <w:color w:val="000000" w:themeColor="text1"/>
        </w:rPr>
        <w:t>n online</w:t>
      </w:r>
      <w:r w:rsidRPr="169187D9">
        <w:rPr>
          <w:color w:val="000000" w:themeColor="text1"/>
        </w:rPr>
        <w:t xml:space="preserve"> survey at three time points that included measures of loneliness, depression, quality-of-life, and psychological flexibility. </w:t>
      </w:r>
      <w:r w:rsidR="00D621B6">
        <w:rPr>
          <w:color w:val="000000" w:themeColor="text1"/>
        </w:rPr>
        <w:t>Students completed each survey two weeks apart.</w:t>
      </w:r>
    </w:p>
    <w:p w14:paraId="7A77C7C3" w14:textId="540EE11A" w:rsidR="005011CE" w:rsidRDefault="777F4AB6" w:rsidP="00D621B6">
      <w:pPr>
        <w:spacing w:line="480" w:lineRule="auto"/>
        <w:contextualSpacing/>
        <w:jc w:val="center"/>
        <w:rPr>
          <w:b/>
          <w:bCs/>
          <w:color w:val="000000" w:themeColor="text1"/>
        </w:rPr>
      </w:pPr>
      <w:r w:rsidRPr="169187D9">
        <w:rPr>
          <w:b/>
          <w:bCs/>
          <w:color w:val="000000" w:themeColor="text1"/>
        </w:rPr>
        <w:t>Results</w:t>
      </w:r>
    </w:p>
    <w:p w14:paraId="005BF1B2" w14:textId="67BAE03D" w:rsidR="00D621B6" w:rsidRDefault="00D621B6" w:rsidP="00D621B6">
      <w:pPr>
        <w:spacing w:line="480" w:lineRule="auto"/>
        <w:contextualSpacing/>
        <w:rPr>
          <w:b/>
          <w:bCs/>
          <w:color w:val="000000" w:themeColor="text1"/>
        </w:rPr>
      </w:pPr>
      <w:r>
        <w:rPr>
          <w:b/>
          <w:bCs/>
          <w:color w:val="000000" w:themeColor="text1"/>
        </w:rPr>
        <w:t>Preliminary Examinations</w:t>
      </w:r>
    </w:p>
    <w:p w14:paraId="166275B1" w14:textId="3A3A5B30" w:rsidR="00D621B6" w:rsidRPr="00715707" w:rsidRDefault="00D621B6" w:rsidP="00715707">
      <w:pPr>
        <w:spacing w:line="480" w:lineRule="auto"/>
        <w:ind w:firstLine="720"/>
      </w:pPr>
      <w:r w:rsidRPr="169187D9">
        <w:rPr>
          <w:color w:val="000000" w:themeColor="text1"/>
        </w:rPr>
        <w:lastRenderedPageBreak/>
        <w:t xml:space="preserve">There were 379 participants who completed all three surveys. </w:t>
      </w:r>
      <w:r>
        <w:rPr>
          <w:color w:val="000000" w:themeColor="text1"/>
        </w:rPr>
        <w:t>Ten</w:t>
      </w:r>
      <w:r w:rsidRPr="169187D9">
        <w:rPr>
          <w:color w:val="000000" w:themeColor="text1"/>
        </w:rPr>
        <w:t xml:space="preserve"> participants were removed for missing more than one attention check </w:t>
      </w:r>
      <w:r>
        <w:rPr>
          <w:color w:val="000000" w:themeColor="text1"/>
        </w:rPr>
        <w:t>item in a survey. Six univariate</w:t>
      </w:r>
      <w:r w:rsidRPr="169187D9">
        <w:rPr>
          <w:color w:val="000000" w:themeColor="text1"/>
        </w:rPr>
        <w:t xml:space="preserve"> outliers </w:t>
      </w:r>
      <w:r>
        <w:rPr>
          <w:color w:val="000000" w:themeColor="text1"/>
        </w:rPr>
        <w:t>were detected and</w:t>
      </w:r>
      <w:r w:rsidRPr="169187D9">
        <w:rPr>
          <w:color w:val="000000" w:themeColor="text1"/>
        </w:rPr>
        <w:t xml:space="preserve"> </w:t>
      </w:r>
      <w:proofErr w:type="spellStart"/>
      <w:r w:rsidRPr="169187D9">
        <w:rPr>
          <w:color w:val="000000" w:themeColor="text1"/>
        </w:rPr>
        <w:t>windsorized</w:t>
      </w:r>
      <w:proofErr w:type="spellEnd"/>
      <w:r w:rsidRPr="169187D9">
        <w:rPr>
          <w:color w:val="000000" w:themeColor="text1"/>
        </w:rPr>
        <w:t>. There were 16 multivariate outliers</w:t>
      </w:r>
      <w:r>
        <w:rPr>
          <w:color w:val="000000" w:themeColor="text1"/>
        </w:rPr>
        <w:t>, which were removed</w:t>
      </w:r>
      <w:r w:rsidRPr="169187D9">
        <w:rPr>
          <w:color w:val="000000" w:themeColor="text1"/>
        </w:rPr>
        <w:t xml:space="preserve">. The remaining sample </w:t>
      </w:r>
      <w:r>
        <w:rPr>
          <w:color w:val="000000" w:themeColor="text1"/>
        </w:rPr>
        <w:t>included</w:t>
      </w:r>
      <w:r w:rsidRPr="169187D9">
        <w:rPr>
          <w:color w:val="000000" w:themeColor="text1"/>
        </w:rPr>
        <w:t xml:space="preserve"> 353</w:t>
      </w:r>
      <w:r>
        <w:rPr>
          <w:color w:val="000000" w:themeColor="text1"/>
        </w:rPr>
        <w:t xml:space="preserve"> participants</w:t>
      </w:r>
      <w:r w:rsidRPr="169187D9">
        <w:rPr>
          <w:color w:val="000000" w:themeColor="text1"/>
        </w:rPr>
        <w:t xml:space="preserve">. </w:t>
      </w:r>
      <w:r w:rsidR="00AC2EBC">
        <w:t>Three RMPA submissions</w:t>
      </w:r>
      <w:r w:rsidR="00AC2EBC">
        <w:t xml:space="preserve"> use this </w:t>
      </w:r>
      <w:r w:rsidR="005D3A08">
        <w:t>data;</w:t>
      </w:r>
      <w:r w:rsidR="00AC2EBC">
        <w:t xml:space="preserve"> however</w:t>
      </w:r>
      <w:r w:rsidR="00AC2EBC">
        <w:t xml:space="preserve">, </w:t>
      </w:r>
      <w:r w:rsidR="00AC2EBC">
        <w:t>all</w:t>
      </w:r>
      <w:r w:rsidR="00AC2EBC">
        <w:t xml:space="preserve"> contain different research questions.</w:t>
      </w:r>
    </w:p>
    <w:p w14:paraId="5541FA6C" w14:textId="4F677477" w:rsidR="00D621B6" w:rsidRPr="00715707" w:rsidRDefault="00D621B6" w:rsidP="00D621B6">
      <w:pPr>
        <w:spacing w:line="480" w:lineRule="auto"/>
        <w:contextualSpacing/>
        <w:rPr>
          <w:b/>
          <w:bCs/>
          <w:color w:val="000000" w:themeColor="text1"/>
        </w:rPr>
      </w:pPr>
      <w:r w:rsidRPr="00715707">
        <w:rPr>
          <w:b/>
          <w:bCs/>
          <w:color w:val="000000" w:themeColor="text1"/>
        </w:rPr>
        <w:t>Parallel Mediation Analyses</w:t>
      </w:r>
    </w:p>
    <w:p w14:paraId="71537CAF" w14:textId="3FEC6568" w:rsidR="00F522AC" w:rsidRDefault="00D621B6" w:rsidP="00F522AC">
      <w:pPr>
        <w:spacing w:line="480" w:lineRule="auto"/>
        <w:ind w:firstLine="720"/>
        <w:contextualSpacing/>
        <w:rPr>
          <w:color w:val="000000" w:themeColor="text1"/>
        </w:rPr>
      </w:pPr>
      <w:r>
        <w:rPr>
          <w:color w:val="000000" w:themeColor="text1"/>
        </w:rPr>
        <w:t>Two parallel mediation analyses were conducted, one for each dependent variable. Regarding depressive symptoms, results showed that l</w:t>
      </w:r>
      <w:r w:rsidR="777F4AB6" w:rsidRPr="169187D9">
        <w:rPr>
          <w:color w:val="000000" w:themeColor="text1"/>
        </w:rPr>
        <w:t xml:space="preserve">oneliness influences depression indirectly through its effect on </w:t>
      </w:r>
      <w:proofErr w:type="spellStart"/>
      <w:r w:rsidR="777F4AB6" w:rsidRPr="169187D9">
        <w:rPr>
          <w:color w:val="000000" w:themeColor="text1"/>
        </w:rPr>
        <w:t>defusion</w:t>
      </w:r>
      <w:proofErr w:type="spellEnd"/>
      <w:r w:rsidR="777F4AB6" w:rsidRPr="169187D9">
        <w:rPr>
          <w:color w:val="000000" w:themeColor="text1"/>
        </w:rPr>
        <w:t xml:space="preserve"> </w:t>
      </w:r>
      <w:r w:rsidR="777F4AB6" w:rsidRPr="00715707">
        <w:rPr>
          <w:color w:val="000000" w:themeColor="text1"/>
        </w:rPr>
        <w:t>(</w:t>
      </w:r>
      <w:r w:rsidR="777F4AB6" w:rsidRPr="00D621B6">
        <w:rPr>
          <w:i/>
          <w:iCs/>
          <w:color w:val="000000" w:themeColor="text1"/>
        </w:rPr>
        <w:t>ab</w:t>
      </w:r>
      <w:r w:rsidR="777F4AB6" w:rsidRPr="00715707">
        <w:rPr>
          <w:color w:val="000000" w:themeColor="text1"/>
        </w:rPr>
        <w:t xml:space="preserve"> = .19, Boot 95% CI = .19 to .27)</w:t>
      </w:r>
      <w:r w:rsidR="777F4AB6" w:rsidRPr="169187D9">
        <w:rPr>
          <w:i/>
          <w:iCs/>
          <w:color w:val="000000" w:themeColor="text1"/>
        </w:rPr>
        <w:t xml:space="preserve">. </w:t>
      </w:r>
      <w:r w:rsidR="00F522AC">
        <w:rPr>
          <w:color w:val="000000" w:themeColor="text1"/>
        </w:rPr>
        <w:t>Regarding psychological health, results showed that l</w:t>
      </w:r>
      <w:r w:rsidR="777F4AB6" w:rsidRPr="169187D9">
        <w:rPr>
          <w:color w:val="000000" w:themeColor="text1"/>
        </w:rPr>
        <w:t xml:space="preserve">oneliness influences psychological health indirectly through its effect on </w:t>
      </w:r>
      <w:r w:rsidR="00F522AC">
        <w:rPr>
          <w:color w:val="000000" w:themeColor="text1"/>
        </w:rPr>
        <w:t>present moment awareness</w:t>
      </w:r>
      <w:r w:rsidR="777F4AB6" w:rsidRPr="169187D9">
        <w:rPr>
          <w:color w:val="000000" w:themeColor="text1"/>
        </w:rPr>
        <w:t xml:space="preserve"> (</w:t>
      </w:r>
      <w:r w:rsidR="777F4AB6" w:rsidRPr="00715707">
        <w:rPr>
          <w:i/>
          <w:iCs/>
          <w:color w:val="000000" w:themeColor="text1"/>
        </w:rPr>
        <w:t>ab</w:t>
      </w:r>
      <w:r w:rsidR="777F4AB6" w:rsidRPr="169187D9">
        <w:rPr>
          <w:color w:val="000000" w:themeColor="text1"/>
        </w:rPr>
        <w:t xml:space="preserve"> = -.09, BOOT 95% CI = -.16 to -.02)</w:t>
      </w:r>
      <w:r w:rsidR="00F522AC">
        <w:rPr>
          <w:color w:val="000000" w:themeColor="text1"/>
        </w:rPr>
        <w:t xml:space="preserve"> and</w:t>
      </w:r>
      <w:r w:rsidR="777F4AB6" w:rsidRPr="169187D9">
        <w:rPr>
          <w:color w:val="000000" w:themeColor="text1"/>
        </w:rPr>
        <w:t xml:space="preserve"> </w:t>
      </w:r>
      <w:proofErr w:type="spellStart"/>
      <w:r w:rsidR="777F4AB6" w:rsidRPr="169187D9">
        <w:rPr>
          <w:color w:val="000000" w:themeColor="text1"/>
        </w:rPr>
        <w:t>defusion</w:t>
      </w:r>
      <w:proofErr w:type="spellEnd"/>
      <w:r w:rsidR="777F4AB6" w:rsidRPr="169187D9">
        <w:rPr>
          <w:color w:val="000000" w:themeColor="text1"/>
        </w:rPr>
        <w:t xml:space="preserve"> (</w:t>
      </w:r>
      <w:r w:rsidR="777F4AB6" w:rsidRPr="00715707">
        <w:rPr>
          <w:i/>
          <w:iCs/>
          <w:color w:val="000000" w:themeColor="text1"/>
        </w:rPr>
        <w:t>ab</w:t>
      </w:r>
      <w:r w:rsidR="777F4AB6" w:rsidRPr="169187D9">
        <w:rPr>
          <w:color w:val="000000" w:themeColor="text1"/>
        </w:rPr>
        <w:t xml:space="preserve"> = -.</w:t>
      </w:r>
      <w:r w:rsidR="006D651B">
        <w:rPr>
          <w:color w:val="000000" w:themeColor="text1"/>
        </w:rPr>
        <w:t>2</w:t>
      </w:r>
      <w:r w:rsidR="777F4AB6" w:rsidRPr="169187D9">
        <w:rPr>
          <w:color w:val="000000" w:themeColor="text1"/>
        </w:rPr>
        <w:t xml:space="preserve">7, BOOT 95% CI = -.27 to -.07). </w:t>
      </w:r>
      <w:r w:rsidR="00F522AC">
        <w:rPr>
          <w:color w:val="000000" w:themeColor="text1"/>
        </w:rPr>
        <w:t>The indirect paths for the other psychological flexibility processes were not significant</w:t>
      </w:r>
      <w:r w:rsidR="00F522AC">
        <w:rPr>
          <w:color w:val="000000" w:themeColor="text1"/>
        </w:rPr>
        <w:t xml:space="preserve"> in the analyses</w:t>
      </w:r>
      <w:r w:rsidR="00F522AC">
        <w:rPr>
          <w:color w:val="000000" w:themeColor="text1"/>
        </w:rPr>
        <w:t>.</w:t>
      </w:r>
      <w:r w:rsidR="00F522AC" w:rsidRPr="169187D9">
        <w:rPr>
          <w:color w:val="000000" w:themeColor="text1"/>
        </w:rPr>
        <w:t xml:space="preserve"> </w:t>
      </w:r>
    </w:p>
    <w:p w14:paraId="4E62FF91" w14:textId="3E5F60D9" w:rsidR="00F522AC" w:rsidRPr="00715707" w:rsidRDefault="00F522AC" w:rsidP="00715707">
      <w:pPr>
        <w:spacing w:line="480" w:lineRule="auto"/>
        <w:contextualSpacing/>
        <w:jc w:val="center"/>
        <w:rPr>
          <w:b/>
          <w:bCs/>
          <w:color w:val="000000" w:themeColor="text1"/>
        </w:rPr>
      </w:pPr>
      <w:r w:rsidRPr="00715707">
        <w:rPr>
          <w:b/>
          <w:bCs/>
          <w:color w:val="000000" w:themeColor="text1"/>
        </w:rPr>
        <w:t>Discussion</w:t>
      </w:r>
    </w:p>
    <w:p w14:paraId="66E4BC57" w14:textId="6AFB15E7" w:rsidR="005011CE" w:rsidRDefault="00E2722E" w:rsidP="00715707">
      <w:pPr>
        <w:spacing w:line="480" w:lineRule="auto"/>
        <w:contextualSpacing/>
        <w:rPr>
          <w:color w:val="000000" w:themeColor="text1"/>
        </w:rPr>
      </w:pPr>
      <w:r>
        <w:rPr>
          <w:color w:val="000000" w:themeColor="text1"/>
        </w:rPr>
        <w:tab/>
        <w:t xml:space="preserve">The current study is the first to examine </w:t>
      </w:r>
      <w:r w:rsidR="006D651B">
        <w:rPr>
          <w:color w:val="000000" w:themeColor="text1"/>
        </w:rPr>
        <w:t xml:space="preserve">all </w:t>
      </w:r>
      <w:r>
        <w:rPr>
          <w:color w:val="000000" w:themeColor="text1"/>
        </w:rPr>
        <w:t xml:space="preserve">psychological flexibility processes as possible mediators in the associations between loneliness and psychological health and depression. Results showed that </w:t>
      </w:r>
      <w:proofErr w:type="spellStart"/>
      <w:r>
        <w:rPr>
          <w:color w:val="000000" w:themeColor="text1"/>
        </w:rPr>
        <w:t>defusion</w:t>
      </w:r>
      <w:proofErr w:type="spellEnd"/>
      <w:r>
        <w:rPr>
          <w:color w:val="000000" w:themeColor="text1"/>
        </w:rPr>
        <w:t xml:space="preserve"> mediated the associations between loneliness and psychological health and depression and present moment awareness mediated the associations between loneliness and psychological health. Unlike Castro et al. (2021), committed action was not a mechanism involved in these associations. </w:t>
      </w:r>
      <w:r w:rsidR="00783574">
        <w:rPr>
          <w:color w:val="000000" w:themeColor="text1"/>
        </w:rPr>
        <w:t>Castro et al.’s (2021) study was cross-sectional study conducted in Portugal, whereas ours was a longitudinal design conducted in the United States. Their study also included 900 participants, which makes it possible to detect smaller effect sizes.</w:t>
      </w:r>
      <w:r w:rsidR="006D651B">
        <w:rPr>
          <w:color w:val="000000" w:themeColor="text1"/>
        </w:rPr>
        <w:t xml:space="preserve"> </w:t>
      </w:r>
      <w:r w:rsidR="00783574">
        <w:rPr>
          <w:color w:val="000000" w:themeColor="text1"/>
        </w:rPr>
        <w:t xml:space="preserve">Their sample also included students and individuals with chronic pain, </w:t>
      </w:r>
      <w:r w:rsidR="005D3A08">
        <w:rPr>
          <w:color w:val="000000" w:themeColor="text1"/>
        </w:rPr>
        <w:t>whereas</w:t>
      </w:r>
      <w:r w:rsidR="00783574">
        <w:rPr>
          <w:color w:val="000000" w:themeColor="text1"/>
        </w:rPr>
        <w:t xml:space="preserve"> ours only </w:t>
      </w:r>
      <w:r w:rsidR="00783574">
        <w:rPr>
          <w:color w:val="000000" w:themeColor="text1"/>
        </w:rPr>
        <w:lastRenderedPageBreak/>
        <w:t>contained students. These reasons may be responsible for differences in findings.</w:t>
      </w:r>
      <w:r w:rsidR="006D651B">
        <w:rPr>
          <w:color w:val="000000" w:themeColor="text1"/>
        </w:rPr>
        <w:t xml:space="preserve"> Regarding clinical implications, findings suggest ACT interventions targeting loneliness should include </w:t>
      </w:r>
      <w:proofErr w:type="spellStart"/>
      <w:r w:rsidR="006D651B">
        <w:rPr>
          <w:color w:val="000000" w:themeColor="text1"/>
        </w:rPr>
        <w:t>defusion</w:t>
      </w:r>
      <w:proofErr w:type="spellEnd"/>
      <w:r w:rsidR="006D651B">
        <w:rPr>
          <w:color w:val="000000" w:themeColor="text1"/>
        </w:rPr>
        <w:t xml:space="preserve"> and present moment awareness processes and future studies can examine the impact of such interventions on psychological health and depressive symptoms.</w:t>
      </w:r>
    </w:p>
    <w:p w14:paraId="0A56A940" w14:textId="161E9F91" w:rsidR="005011CE" w:rsidRDefault="005011CE" w:rsidP="169187D9">
      <w:pPr>
        <w:spacing w:line="480" w:lineRule="auto"/>
        <w:ind w:firstLine="720"/>
        <w:contextualSpacing/>
        <w:rPr>
          <w:color w:val="000000" w:themeColor="text1"/>
        </w:rPr>
      </w:pPr>
    </w:p>
    <w:p w14:paraId="75ECF6BE" w14:textId="431191C7" w:rsidR="005011CE" w:rsidRDefault="005011CE" w:rsidP="169187D9">
      <w:pPr>
        <w:spacing w:line="480" w:lineRule="auto"/>
        <w:ind w:firstLine="720"/>
        <w:contextualSpacing/>
        <w:rPr>
          <w:color w:val="000000" w:themeColor="text1"/>
        </w:rPr>
      </w:pPr>
    </w:p>
    <w:p w14:paraId="1EB8EF33" w14:textId="57E0F036" w:rsidR="005011CE" w:rsidRDefault="005011CE" w:rsidP="169187D9">
      <w:pPr>
        <w:spacing w:line="480" w:lineRule="auto"/>
        <w:ind w:firstLine="720"/>
        <w:contextualSpacing/>
        <w:rPr>
          <w:color w:val="000000" w:themeColor="text1"/>
        </w:rPr>
      </w:pPr>
    </w:p>
    <w:p w14:paraId="439C4F95" w14:textId="004E325B" w:rsidR="005011CE" w:rsidRDefault="005011CE" w:rsidP="169187D9">
      <w:pPr>
        <w:spacing w:line="480" w:lineRule="auto"/>
        <w:ind w:firstLine="720"/>
        <w:contextualSpacing/>
        <w:rPr>
          <w:color w:val="000000" w:themeColor="text1"/>
        </w:rPr>
      </w:pPr>
    </w:p>
    <w:p w14:paraId="6A0787CC" w14:textId="0391FCCF" w:rsidR="005011CE" w:rsidRDefault="005011CE" w:rsidP="169187D9">
      <w:pPr>
        <w:spacing w:line="480" w:lineRule="auto"/>
        <w:ind w:firstLine="720"/>
        <w:contextualSpacing/>
        <w:rPr>
          <w:color w:val="000000" w:themeColor="text1"/>
        </w:rPr>
      </w:pPr>
    </w:p>
    <w:p w14:paraId="2E978C4D" w14:textId="68D34C91" w:rsidR="005011CE" w:rsidRDefault="005011CE" w:rsidP="169187D9">
      <w:pPr>
        <w:spacing w:line="480" w:lineRule="auto"/>
        <w:ind w:firstLine="720"/>
        <w:contextualSpacing/>
        <w:rPr>
          <w:color w:val="000000" w:themeColor="text1"/>
        </w:rPr>
      </w:pPr>
    </w:p>
    <w:p w14:paraId="50B7A6E8" w14:textId="0C15891B" w:rsidR="005011CE" w:rsidRDefault="005011CE" w:rsidP="169187D9">
      <w:pPr>
        <w:spacing w:line="480" w:lineRule="auto"/>
        <w:ind w:firstLine="720"/>
        <w:contextualSpacing/>
        <w:rPr>
          <w:color w:val="000000" w:themeColor="text1"/>
        </w:rPr>
      </w:pPr>
    </w:p>
    <w:p w14:paraId="2DCB31EC" w14:textId="3A9BD301" w:rsidR="005011CE" w:rsidRDefault="005011CE" w:rsidP="169187D9">
      <w:pPr>
        <w:spacing w:line="480" w:lineRule="auto"/>
        <w:ind w:firstLine="720"/>
        <w:contextualSpacing/>
        <w:rPr>
          <w:color w:val="000000" w:themeColor="text1"/>
        </w:rPr>
      </w:pPr>
    </w:p>
    <w:p w14:paraId="25BF6C43" w14:textId="222E4AB1" w:rsidR="005011CE" w:rsidRDefault="005011CE" w:rsidP="169187D9">
      <w:pPr>
        <w:spacing w:line="480" w:lineRule="auto"/>
        <w:ind w:firstLine="720"/>
        <w:contextualSpacing/>
        <w:rPr>
          <w:color w:val="000000" w:themeColor="text1"/>
        </w:rPr>
      </w:pPr>
    </w:p>
    <w:p w14:paraId="7128E1AE" w14:textId="3D3D6708" w:rsidR="005011CE" w:rsidRDefault="005011CE" w:rsidP="169187D9">
      <w:pPr>
        <w:spacing w:line="480" w:lineRule="auto"/>
        <w:ind w:firstLine="720"/>
        <w:contextualSpacing/>
        <w:rPr>
          <w:color w:val="000000" w:themeColor="text1"/>
        </w:rPr>
      </w:pPr>
    </w:p>
    <w:p w14:paraId="3671082D" w14:textId="15CF1CD0" w:rsidR="005011CE" w:rsidRDefault="005011CE" w:rsidP="169187D9">
      <w:pPr>
        <w:spacing w:line="480" w:lineRule="auto"/>
        <w:ind w:firstLine="720"/>
        <w:contextualSpacing/>
        <w:rPr>
          <w:color w:val="000000" w:themeColor="text1"/>
        </w:rPr>
      </w:pPr>
    </w:p>
    <w:p w14:paraId="12DEEE18" w14:textId="6596BCD9" w:rsidR="005011CE" w:rsidRDefault="005011CE" w:rsidP="169187D9">
      <w:pPr>
        <w:spacing w:line="480" w:lineRule="auto"/>
        <w:ind w:firstLine="720"/>
        <w:contextualSpacing/>
        <w:rPr>
          <w:color w:val="000000" w:themeColor="text1"/>
        </w:rPr>
      </w:pPr>
    </w:p>
    <w:p w14:paraId="1320CE29" w14:textId="4B942D62" w:rsidR="005011CE" w:rsidRDefault="005011CE" w:rsidP="169187D9">
      <w:pPr>
        <w:spacing w:line="480" w:lineRule="auto"/>
        <w:ind w:firstLine="720"/>
        <w:contextualSpacing/>
        <w:rPr>
          <w:color w:val="000000" w:themeColor="text1"/>
        </w:rPr>
      </w:pPr>
    </w:p>
    <w:p w14:paraId="1C5A28C0" w14:textId="69DE7F8F" w:rsidR="005011CE" w:rsidRDefault="005011CE" w:rsidP="169187D9">
      <w:pPr>
        <w:spacing w:line="480" w:lineRule="auto"/>
        <w:ind w:firstLine="720"/>
        <w:contextualSpacing/>
        <w:rPr>
          <w:color w:val="000000" w:themeColor="text1"/>
        </w:rPr>
      </w:pPr>
    </w:p>
    <w:p w14:paraId="5354D912" w14:textId="77777777" w:rsidR="00715707" w:rsidRDefault="00715707" w:rsidP="169187D9">
      <w:pPr>
        <w:spacing w:line="480" w:lineRule="auto"/>
        <w:ind w:firstLine="720"/>
        <w:contextualSpacing/>
        <w:rPr>
          <w:color w:val="000000" w:themeColor="text1"/>
        </w:rPr>
      </w:pPr>
    </w:p>
    <w:p w14:paraId="213FBC2F" w14:textId="77777777" w:rsidR="00715707" w:rsidRDefault="00715707" w:rsidP="169187D9">
      <w:pPr>
        <w:spacing w:line="480" w:lineRule="auto"/>
        <w:ind w:firstLine="720"/>
        <w:contextualSpacing/>
        <w:rPr>
          <w:color w:val="000000" w:themeColor="text1"/>
        </w:rPr>
      </w:pPr>
    </w:p>
    <w:p w14:paraId="0FB686AA" w14:textId="77777777" w:rsidR="00715707" w:rsidRDefault="00715707" w:rsidP="169187D9">
      <w:pPr>
        <w:spacing w:line="480" w:lineRule="auto"/>
        <w:ind w:firstLine="720"/>
        <w:contextualSpacing/>
        <w:rPr>
          <w:color w:val="000000" w:themeColor="text1"/>
        </w:rPr>
      </w:pPr>
    </w:p>
    <w:p w14:paraId="642CBF55" w14:textId="77777777" w:rsidR="00715707" w:rsidRDefault="00715707" w:rsidP="169187D9">
      <w:pPr>
        <w:spacing w:line="480" w:lineRule="auto"/>
        <w:ind w:firstLine="720"/>
        <w:contextualSpacing/>
        <w:rPr>
          <w:color w:val="000000" w:themeColor="text1"/>
        </w:rPr>
      </w:pPr>
    </w:p>
    <w:p w14:paraId="79F1EFCE" w14:textId="6E40B06A" w:rsidR="005011CE" w:rsidRDefault="005011CE" w:rsidP="169187D9">
      <w:pPr>
        <w:spacing w:line="480" w:lineRule="auto"/>
        <w:ind w:firstLine="720"/>
        <w:contextualSpacing/>
        <w:rPr>
          <w:color w:val="000000" w:themeColor="text1"/>
        </w:rPr>
      </w:pPr>
    </w:p>
    <w:p w14:paraId="5C364320" w14:textId="43D600E8" w:rsidR="005011CE" w:rsidRDefault="777F4AB6" w:rsidP="00715707">
      <w:pPr>
        <w:spacing w:after="0" w:line="480" w:lineRule="auto"/>
        <w:ind w:left="720" w:hanging="720"/>
        <w:contextualSpacing/>
        <w:jc w:val="center"/>
        <w:rPr>
          <w:color w:val="000000" w:themeColor="text1"/>
        </w:rPr>
      </w:pPr>
      <w:r w:rsidRPr="169187D9">
        <w:rPr>
          <w:b/>
          <w:bCs/>
          <w:color w:val="000000" w:themeColor="text1"/>
        </w:rPr>
        <w:lastRenderedPageBreak/>
        <w:t>References</w:t>
      </w:r>
    </w:p>
    <w:p w14:paraId="714F4E35" w14:textId="34AB3048" w:rsidR="005011CE" w:rsidRPr="00715707" w:rsidRDefault="777F4AB6" w:rsidP="00715707">
      <w:pPr>
        <w:shd w:val="clear" w:color="auto" w:fill="FFFFFF" w:themeFill="background1"/>
        <w:spacing w:after="0" w:line="480" w:lineRule="auto"/>
        <w:ind w:left="720" w:hanging="720"/>
        <w:contextualSpacing/>
        <w:rPr>
          <w:color w:val="000000" w:themeColor="text1"/>
        </w:rPr>
      </w:pPr>
      <w:r w:rsidRPr="00715707">
        <w:rPr>
          <w:color w:val="222222"/>
        </w:rPr>
        <w:t>Binte Moham</w:t>
      </w:r>
      <w:r w:rsidRPr="00715707">
        <w:rPr>
          <w:color w:val="000000" w:themeColor="text1"/>
        </w:rPr>
        <w:t>mad Adib, N.</w:t>
      </w:r>
      <w:r w:rsidRPr="00715707">
        <w:rPr>
          <w:color w:val="222222"/>
        </w:rPr>
        <w:t xml:space="preserve">A., Sabharwal, J.K. (2024). Experience of loneliness on well-being among young individuals: A systematic scoping review. </w:t>
      </w:r>
      <w:r w:rsidRPr="00715707">
        <w:rPr>
          <w:i/>
          <w:iCs/>
          <w:color w:val="222222"/>
        </w:rPr>
        <w:t>Current Psychology,</w:t>
      </w:r>
      <w:r w:rsidRPr="00715707">
        <w:rPr>
          <w:color w:val="222222"/>
        </w:rPr>
        <w:t xml:space="preserve"> </w:t>
      </w:r>
      <w:r w:rsidRPr="00715707">
        <w:rPr>
          <w:i/>
          <w:iCs/>
          <w:color w:val="222222"/>
        </w:rPr>
        <w:t>43,</w:t>
      </w:r>
      <w:r w:rsidRPr="00715707">
        <w:rPr>
          <w:color w:val="222222"/>
        </w:rPr>
        <w:t xml:space="preserve"> 1965–1985. </w:t>
      </w:r>
      <w:hyperlink r:id="rId4">
        <w:r w:rsidRPr="00715707">
          <w:rPr>
            <w:rStyle w:val="Hyperlink"/>
          </w:rPr>
          <w:t>https://doi.org/10.1007/s12144-023-04445-z</w:t>
        </w:r>
      </w:hyperlink>
    </w:p>
    <w:p w14:paraId="16ABE485" w14:textId="75863E7F" w:rsidR="005011CE" w:rsidRPr="00715707" w:rsidRDefault="777F4AB6" w:rsidP="00715707">
      <w:pPr>
        <w:spacing w:after="0" w:line="480" w:lineRule="auto"/>
        <w:ind w:left="720" w:hanging="720"/>
        <w:contextualSpacing/>
        <w:rPr>
          <w:color w:val="333333"/>
        </w:rPr>
      </w:pPr>
      <w:r w:rsidRPr="00715707">
        <w:rPr>
          <w:color w:val="000000" w:themeColor="text1"/>
        </w:rPr>
        <w:t xml:space="preserve">Castro, J., Pereira, J., &amp; Ferreira, C. (2021). How do ACT core processes underlie loneliness and psychological health? A study among people with and without physical chronic disease. </w:t>
      </w:r>
      <w:r w:rsidRPr="00715707">
        <w:rPr>
          <w:i/>
          <w:iCs/>
          <w:color w:val="000000" w:themeColor="text1"/>
        </w:rPr>
        <w:t>Clinical Psychologist</w:t>
      </w:r>
      <w:r w:rsidRPr="00715707">
        <w:rPr>
          <w:color w:val="000000" w:themeColor="text1"/>
        </w:rPr>
        <w:t xml:space="preserve">, </w:t>
      </w:r>
      <w:r w:rsidRPr="00715707">
        <w:rPr>
          <w:i/>
          <w:iCs/>
          <w:color w:val="000000" w:themeColor="text1"/>
        </w:rPr>
        <w:t>25</w:t>
      </w:r>
      <w:r w:rsidRPr="00715707">
        <w:rPr>
          <w:color w:val="000000" w:themeColor="text1"/>
        </w:rPr>
        <w:t xml:space="preserve">(3), 329-338. </w:t>
      </w:r>
      <w:hyperlink r:id="rId5">
        <w:r w:rsidRPr="00715707">
          <w:rPr>
            <w:rStyle w:val="Hyperlink"/>
          </w:rPr>
          <w:t>https://doi.org/10.1080/13284207.2021.1979886</w:t>
        </w:r>
      </w:hyperlink>
      <w:r w:rsidRPr="00715707">
        <w:rPr>
          <w:color w:val="333333"/>
        </w:rPr>
        <w:t xml:space="preserve"> </w:t>
      </w:r>
    </w:p>
    <w:p w14:paraId="2682A215" w14:textId="47E74C2F" w:rsidR="005011CE" w:rsidRPr="00715707" w:rsidRDefault="777F4AB6" w:rsidP="00715707">
      <w:pPr>
        <w:spacing w:after="0" w:line="480" w:lineRule="auto"/>
        <w:ind w:left="720" w:hanging="720"/>
        <w:contextualSpacing/>
        <w:rPr>
          <w:color w:val="000000" w:themeColor="text1"/>
        </w:rPr>
      </w:pPr>
      <w:r w:rsidRPr="00715707">
        <w:rPr>
          <w:color w:val="000000" w:themeColor="text1"/>
        </w:rPr>
        <w:t xml:space="preserve">Ding, D., &amp; Zheng, M. (2022). Associations between six core processes of psychological flexibility and functioning for chronic pain patients: A three-level meta-analysis. </w:t>
      </w:r>
      <w:r w:rsidRPr="00715707">
        <w:rPr>
          <w:i/>
          <w:iCs/>
          <w:color w:val="000000" w:themeColor="text1"/>
        </w:rPr>
        <w:t>Frontiers in Psychiatry</w:t>
      </w:r>
      <w:r w:rsidRPr="00715707">
        <w:rPr>
          <w:color w:val="000000" w:themeColor="text1"/>
        </w:rPr>
        <w:t xml:space="preserve">, </w:t>
      </w:r>
      <w:r w:rsidRPr="00715707">
        <w:rPr>
          <w:i/>
          <w:iCs/>
          <w:color w:val="000000" w:themeColor="text1"/>
        </w:rPr>
        <w:t>13</w:t>
      </w:r>
      <w:r w:rsidRPr="00715707">
        <w:rPr>
          <w:color w:val="000000" w:themeColor="text1"/>
        </w:rPr>
        <w:t xml:space="preserve">. </w:t>
      </w:r>
      <w:hyperlink r:id="rId6">
        <w:r w:rsidRPr="00715707">
          <w:rPr>
            <w:rStyle w:val="Hyperlink"/>
          </w:rPr>
          <w:t>https://doi.org/10.3389/fpsyt.2022.893150</w:t>
        </w:r>
      </w:hyperlink>
    </w:p>
    <w:p w14:paraId="4D595D4B" w14:textId="6E10778A" w:rsidR="005011CE" w:rsidRPr="00715707" w:rsidRDefault="777F4AB6" w:rsidP="00715707">
      <w:pPr>
        <w:spacing w:after="0" w:line="480" w:lineRule="auto"/>
        <w:ind w:left="720" w:hanging="720"/>
        <w:contextualSpacing/>
        <w:rPr>
          <w:color w:val="212121"/>
        </w:rPr>
      </w:pPr>
      <w:r w:rsidRPr="00715707">
        <w:rPr>
          <w:color w:val="000000" w:themeColor="text1"/>
        </w:rPr>
        <w:t xml:space="preserve">Erzen, E., Çikrikci, Ö. (2018). The effect of loneliness on depression: A meta-analysis. </w:t>
      </w:r>
      <w:r w:rsidRPr="00715707">
        <w:rPr>
          <w:i/>
          <w:iCs/>
          <w:color w:val="000000" w:themeColor="text1"/>
        </w:rPr>
        <w:t>International Journal of Social Psychiatry, 64</w:t>
      </w:r>
      <w:r w:rsidRPr="00715707">
        <w:rPr>
          <w:color w:val="000000" w:themeColor="text1"/>
        </w:rPr>
        <w:t>(5), 427-435. doi:</w:t>
      </w:r>
      <w:hyperlink r:id="rId7">
        <w:r w:rsidRPr="00715707">
          <w:rPr>
            <w:rStyle w:val="Hyperlink"/>
          </w:rPr>
          <w:t>10.1177/0020764018776349</w:t>
        </w:r>
      </w:hyperlink>
    </w:p>
    <w:p w14:paraId="7D809F84" w14:textId="4FAB333B" w:rsidR="005011CE" w:rsidRPr="00715707" w:rsidRDefault="777F4AB6" w:rsidP="00715707">
      <w:pPr>
        <w:spacing w:after="0" w:line="480" w:lineRule="auto"/>
        <w:ind w:left="720" w:hanging="720"/>
        <w:contextualSpacing/>
        <w:rPr>
          <w:color w:val="212121"/>
        </w:rPr>
      </w:pPr>
      <w:r w:rsidRPr="00715707">
        <w:rPr>
          <w:color w:val="212121"/>
        </w:rPr>
        <w:t xml:space="preserve">Flesaker, M., Freibott, C.E., Evans T.C., Gradus J.L., Lipson S.K. (2024). Loneliness in the college student population: Prevalence and associations with substance use outcomes. </w:t>
      </w:r>
      <w:r w:rsidRPr="00715707">
        <w:rPr>
          <w:i/>
          <w:iCs/>
          <w:color w:val="212121"/>
        </w:rPr>
        <w:t>Journal of American College Health, 73</w:t>
      </w:r>
      <w:r w:rsidRPr="00715707">
        <w:rPr>
          <w:color w:val="212121"/>
        </w:rPr>
        <w:t>(8),1-7. doi:10.1080/07448481.2024.2400105.</w:t>
      </w:r>
    </w:p>
    <w:p w14:paraId="6388AA1E" w14:textId="7175A0CD" w:rsidR="00715707" w:rsidRPr="00CF6BDB" w:rsidRDefault="00715707" w:rsidP="00715707">
      <w:pPr>
        <w:spacing w:after="0" w:line="480" w:lineRule="auto"/>
        <w:ind w:left="720" w:hanging="720"/>
        <w:rPr>
          <w:rFonts w:ascii="Times New Roman" w:hAnsi="Times New Roman" w:cs="Times New Roman"/>
        </w:rPr>
      </w:pPr>
      <w:r w:rsidRPr="00715707">
        <w:t xml:space="preserve">Hayes, S. C., Strosahl, K., &amp; Wilson, K. G. (2016). </w:t>
      </w:r>
      <w:r w:rsidRPr="00715707">
        <w:rPr>
          <w:i/>
          <w:iCs/>
        </w:rPr>
        <w:t xml:space="preserve">Acceptance and commitment therapy: The process </w:t>
      </w:r>
      <w:r w:rsidRPr="00CF6BDB">
        <w:rPr>
          <w:rFonts w:ascii="Times New Roman" w:hAnsi="Times New Roman" w:cs="Times New Roman"/>
          <w:i/>
          <w:iCs/>
        </w:rPr>
        <w:t>and practice of Mindful Change</w:t>
      </w:r>
      <w:r w:rsidRPr="00CF6BDB">
        <w:rPr>
          <w:rFonts w:ascii="Times New Roman" w:hAnsi="Times New Roman" w:cs="Times New Roman"/>
        </w:rPr>
        <w:t>. The Guilford Press.</w:t>
      </w:r>
    </w:p>
    <w:p w14:paraId="73C9FD4A" w14:textId="5A0D3EF0" w:rsidR="00CF6BDB" w:rsidRPr="00CF6BDB" w:rsidRDefault="00CF6BDB" w:rsidP="00715707">
      <w:pPr>
        <w:spacing w:after="0" w:line="480" w:lineRule="auto"/>
        <w:ind w:left="720" w:hanging="720"/>
        <w:rPr>
          <w:rFonts w:ascii="Times New Roman" w:hAnsi="Times New Roman" w:cs="Times New Roman"/>
        </w:rPr>
      </w:pPr>
      <w:r w:rsidRPr="00CF6BDB">
        <w:rPr>
          <w:rFonts w:ascii="Times New Roman" w:hAnsi="Times New Roman" w:cs="Times New Roman"/>
          <w:color w:val="222222"/>
          <w:shd w:val="clear" w:color="auto" w:fill="FFFFFF"/>
        </w:rPr>
        <w:t>Moeller, R. W., &amp; Seehuus, M. (2019). Loneliness as a mediator for college students' social skills and experiences of depression and anxiety. </w:t>
      </w:r>
      <w:r w:rsidRPr="00CF6BDB">
        <w:rPr>
          <w:rFonts w:ascii="Times New Roman" w:hAnsi="Times New Roman" w:cs="Times New Roman"/>
          <w:i/>
          <w:iCs/>
          <w:color w:val="222222"/>
          <w:shd w:val="clear" w:color="auto" w:fill="FFFFFF"/>
        </w:rPr>
        <w:t xml:space="preserve">Journal of </w:t>
      </w:r>
      <w:r>
        <w:rPr>
          <w:rFonts w:ascii="Times New Roman" w:hAnsi="Times New Roman" w:cs="Times New Roman"/>
          <w:i/>
          <w:iCs/>
          <w:color w:val="222222"/>
          <w:shd w:val="clear" w:color="auto" w:fill="FFFFFF"/>
        </w:rPr>
        <w:t>A</w:t>
      </w:r>
      <w:r w:rsidRPr="00CF6BDB">
        <w:rPr>
          <w:rFonts w:ascii="Times New Roman" w:hAnsi="Times New Roman" w:cs="Times New Roman"/>
          <w:i/>
          <w:iCs/>
          <w:color w:val="222222"/>
          <w:shd w:val="clear" w:color="auto" w:fill="FFFFFF"/>
        </w:rPr>
        <w:t>dolescence</w:t>
      </w:r>
      <w:r w:rsidRPr="00CF6BDB">
        <w:rPr>
          <w:rFonts w:ascii="Times New Roman" w:hAnsi="Times New Roman" w:cs="Times New Roman"/>
          <w:color w:val="222222"/>
          <w:shd w:val="clear" w:color="auto" w:fill="FFFFFF"/>
        </w:rPr>
        <w:t>, </w:t>
      </w:r>
      <w:r w:rsidRPr="00CF6BDB">
        <w:rPr>
          <w:rFonts w:ascii="Times New Roman" w:hAnsi="Times New Roman" w:cs="Times New Roman"/>
          <w:i/>
          <w:iCs/>
          <w:color w:val="222222"/>
          <w:shd w:val="clear" w:color="auto" w:fill="FFFFFF"/>
        </w:rPr>
        <w:t>73</w:t>
      </w:r>
      <w:r w:rsidRPr="00CF6BDB">
        <w:rPr>
          <w:rFonts w:ascii="Times New Roman" w:hAnsi="Times New Roman" w:cs="Times New Roman"/>
          <w:color w:val="222222"/>
          <w:shd w:val="clear" w:color="auto" w:fill="FFFFFF"/>
        </w:rPr>
        <w:t>, 1-13.</w:t>
      </w:r>
    </w:p>
    <w:p w14:paraId="282EFE82" w14:textId="324794D7" w:rsidR="005011CE" w:rsidRPr="00715707" w:rsidRDefault="777F4AB6" w:rsidP="00715707">
      <w:pPr>
        <w:spacing w:after="0" w:line="480" w:lineRule="auto"/>
        <w:ind w:left="720" w:hanging="720"/>
        <w:contextualSpacing/>
        <w:rPr>
          <w:color w:val="000000" w:themeColor="text1"/>
        </w:rPr>
      </w:pPr>
      <w:r w:rsidRPr="00CF6BDB">
        <w:rPr>
          <w:rFonts w:ascii="Times New Roman" w:hAnsi="Times New Roman" w:cs="Times New Roman"/>
          <w:color w:val="000000" w:themeColor="text1"/>
        </w:rPr>
        <w:t>Rolffs, J., L., Rogge, R., D. (2018) Disentangling components of flexibility via the Hexaflex Model: Development</w:t>
      </w:r>
      <w:r w:rsidRPr="00715707">
        <w:rPr>
          <w:color w:val="000000" w:themeColor="text1"/>
        </w:rPr>
        <w:t xml:space="preserve"> and validation of the Multidimensional Psychological Flexibility Inventory (MPFI). </w:t>
      </w:r>
      <w:r w:rsidRPr="00715707">
        <w:rPr>
          <w:i/>
          <w:iCs/>
          <w:color w:val="000000" w:themeColor="text1"/>
        </w:rPr>
        <w:t>Sage Journals, 25</w:t>
      </w:r>
      <w:r w:rsidRPr="00715707">
        <w:rPr>
          <w:color w:val="000000" w:themeColor="text1"/>
        </w:rPr>
        <w:t>(4),</w:t>
      </w:r>
      <w:r w:rsidRPr="00715707">
        <w:rPr>
          <w:i/>
          <w:iCs/>
          <w:color w:val="000000" w:themeColor="text1"/>
        </w:rPr>
        <w:t xml:space="preserve"> </w:t>
      </w:r>
      <w:r w:rsidRPr="00715707">
        <w:rPr>
          <w:color w:val="000000" w:themeColor="text1"/>
        </w:rPr>
        <w:t>485-482</w:t>
      </w:r>
      <w:r w:rsidRPr="00715707">
        <w:rPr>
          <w:i/>
          <w:iCs/>
          <w:color w:val="000000" w:themeColor="text1"/>
        </w:rPr>
        <w:t xml:space="preserve">. </w:t>
      </w:r>
      <w:r w:rsidRPr="00715707">
        <w:rPr>
          <w:color w:val="000000" w:themeColor="text1"/>
        </w:rPr>
        <w:t>doi</w:t>
      </w:r>
      <w:r w:rsidRPr="00715707">
        <w:rPr>
          <w:i/>
          <w:iCs/>
          <w:color w:val="000000" w:themeColor="text1"/>
        </w:rPr>
        <w:t>:</w:t>
      </w:r>
      <w:r w:rsidRPr="00715707">
        <w:rPr>
          <w:color w:val="000000" w:themeColor="text1"/>
        </w:rPr>
        <w:t>10.1177/1073191116645905.</w:t>
      </w:r>
    </w:p>
    <w:p w14:paraId="2A42EBD2" w14:textId="42C530F6" w:rsidR="005011CE" w:rsidRPr="00715707" w:rsidRDefault="777F4AB6" w:rsidP="00715707">
      <w:pPr>
        <w:spacing w:after="0" w:line="480" w:lineRule="auto"/>
        <w:ind w:left="720" w:hanging="720"/>
        <w:contextualSpacing/>
        <w:rPr>
          <w:color w:val="000000" w:themeColor="text1"/>
        </w:rPr>
      </w:pPr>
      <w:r w:rsidRPr="00715707">
        <w:rPr>
          <w:color w:val="000000" w:themeColor="text1"/>
        </w:rPr>
        <w:lastRenderedPageBreak/>
        <w:t xml:space="preserve">Russel, D., W. (1996) UCLA Loneliness Scale (Version 3): Reliability, validity, and factor structure. </w:t>
      </w:r>
      <w:r w:rsidRPr="00715707">
        <w:rPr>
          <w:i/>
          <w:iCs/>
          <w:color w:val="000000" w:themeColor="text1"/>
        </w:rPr>
        <w:t>Journal of Personality Assessment</w:t>
      </w:r>
      <w:r w:rsidRPr="00715707">
        <w:rPr>
          <w:color w:val="000000" w:themeColor="text1"/>
        </w:rPr>
        <w:t xml:space="preserve">, </w:t>
      </w:r>
      <w:r w:rsidRPr="00715707">
        <w:rPr>
          <w:i/>
          <w:iCs/>
          <w:color w:val="000000" w:themeColor="text1"/>
        </w:rPr>
        <w:t>66</w:t>
      </w:r>
      <w:r w:rsidRPr="00715707">
        <w:rPr>
          <w:color w:val="000000" w:themeColor="text1"/>
        </w:rPr>
        <w:t xml:space="preserve">(1), 20-40. </w:t>
      </w:r>
    </w:p>
    <w:p w14:paraId="06E13BA1" w14:textId="39333D4C" w:rsidR="005011CE" w:rsidRPr="00715707" w:rsidRDefault="777F4AB6" w:rsidP="00715707">
      <w:pPr>
        <w:spacing w:after="0" w:line="480" w:lineRule="auto"/>
        <w:ind w:left="720" w:hanging="720"/>
        <w:contextualSpacing/>
        <w:rPr>
          <w:color w:val="000000" w:themeColor="text1"/>
        </w:rPr>
      </w:pPr>
      <w:r w:rsidRPr="00715707">
        <w:rPr>
          <w:color w:val="000000" w:themeColor="text1"/>
        </w:rPr>
        <w:t xml:space="preserve">Skevington, S., M., Lotfy, M., O’Connell, K., A. (2004) The World Health Organization’s WHOQOL-BREF Quality of Life Assessment: Psychometric properties and results of the International Field Trial A Report from the WHOQOL-BREF Group. </w:t>
      </w:r>
      <w:r w:rsidRPr="00715707">
        <w:rPr>
          <w:i/>
          <w:iCs/>
          <w:color w:val="000000" w:themeColor="text1"/>
        </w:rPr>
        <w:t>Quality of Life Research</w:t>
      </w:r>
      <w:r w:rsidRPr="00715707">
        <w:rPr>
          <w:color w:val="000000" w:themeColor="text1"/>
        </w:rPr>
        <w:t xml:space="preserve">, </w:t>
      </w:r>
      <w:r w:rsidRPr="00715707">
        <w:rPr>
          <w:i/>
          <w:iCs/>
          <w:color w:val="000000" w:themeColor="text1"/>
        </w:rPr>
        <w:t>13</w:t>
      </w:r>
      <w:r w:rsidRPr="00715707">
        <w:rPr>
          <w:color w:val="000000" w:themeColor="text1"/>
        </w:rPr>
        <w:t>, 299-310.</w:t>
      </w:r>
    </w:p>
    <w:p w14:paraId="64356808" w14:textId="297E91AD" w:rsidR="005011CE" w:rsidRPr="00715707" w:rsidRDefault="777F4AB6" w:rsidP="00715707">
      <w:pPr>
        <w:spacing w:after="0" w:line="480" w:lineRule="auto"/>
        <w:ind w:left="720" w:hanging="720"/>
        <w:contextualSpacing/>
        <w:rPr>
          <w:color w:val="000000" w:themeColor="text1"/>
        </w:rPr>
      </w:pPr>
      <w:r w:rsidRPr="00715707">
        <w:rPr>
          <w:color w:val="000000" w:themeColor="text1"/>
        </w:rPr>
        <w:t xml:space="preserve">Van Dam, N., T., Earleywine, M. (2011) Validation of the Center for Epidemiologic Studies Depression Scale-Revised (CESD-R): Pragmatic depression assessment in the general population. </w:t>
      </w:r>
      <w:r w:rsidRPr="00715707">
        <w:rPr>
          <w:i/>
          <w:iCs/>
          <w:color w:val="000000" w:themeColor="text1"/>
        </w:rPr>
        <w:t>Psychiatry Research</w:t>
      </w:r>
      <w:r w:rsidRPr="00715707">
        <w:rPr>
          <w:color w:val="000000" w:themeColor="text1"/>
        </w:rPr>
        <w:t xml:space="preserve">, </w:t>
      </w:r>
      <w:r w:rsidRPr="00715707">
        <w:rPr>
          <w:i/>
          <w:iCs/>
          <w:color w:val="000000" w:themeColor="text1"/>
        </w:rPr>
        <w:t>186</w:t>
      </w:r>
      <w:r w:rsidRPr="00715707">
        <w:rPr>
          <w:color w:val="000000" w:themeColor="text1"/>
        </w:rPr>
        <w:t xml:space="preserve">, 128-132. </w:t>
      </w:r>
    </w:p>
    <w:p w14:paraId="4F735349" w14:textId="6389C0AE" w:rsidR="005D3A08" w:rsidRPr="00715707" w:rsidRDefault="005D3A08" w:rsidP="00715707">
      <w:pPr>
        <w:spacing w:after="0" w:line="480" w:lineRule="auto"/>
        <w:ind w:left="720" w:hanging="720"/>
      </w:pPr>
      <w:r w:rsidRPr="00715707">
        <w:t xml:space="preserve">Zarling, A., Kim, J., Russell, D., &amp; Cutrona, C. (2023). Online acceptance and commitment therapy as treatment for loneliness among older adults: Report of a pilot study. </w:t>
      </w:r>
      <w:r w:rsidRPr="00715707">
        <w:rPr>
          <w:i/>
          <w:iCs/>
        </w:rPr>
        <w:t>Journal of the American Geriatrics Society, 71</w:t>
      </w:r>
      <w:r w:rsidRPr="00715707">
        <w:t xml:space="preserve">(8), 2557–2563. </w:t>
      </w:r>
      <w:hyperlink r:id="rId8" w:history="1">
        <w:r w:rsidRPr="00715707">
          <w:rPr>
            <w:rStyle w:val="Hyperlink"/>
          </w:rPr>
          <w:t>https://doi.org/10.1111/jgs.18345</w:t>
        </w:r>
      </w:hyperlink>
      <w:r w:rsidRPr="00715707">
        <w:t xml:space="preserve"> </w:t>
      </w:r>
    </w:p>
    <w:p w14:paraId="2C078E63" w14:textId="439350F0" w:rsidR="005011CE" w:rsidRDefault="777F4AB6" w:rsidP="00715707">
      <w:pPr>
        <w:spacing w:after="0" w:line="480" w:lineRule="auto"/>
        <w:ind w:left="720" w:hanging="720"/>
        <w:contextualSpacing/>
        <w:rPr>
          <w:color w:val="333333"/>
        </w:rPr>
      </w:pPr>
      <w:r w:rsidRPr="00715707">
        <w:rPr>
          <w:color w:val="000000" w:themeColor="text1"/>
        </w:rPr>
        <w:t xml:space="preserve">Zou, Y., Wang, R., Xiong, X., Bian, C., Yan, S., Zhang, Y. (2025) Effects of acceptance and commitment therapy on negative emotions, automatic thoughts and psychological flexibility for depression and its acceptability: a meta-analysis. </w:t>
      </w:r>
      <w:r w:rsidRPr="00715707">
        <w:rPr>
          <w:i/>
          <w:iCs/>
          <w:color w:val="000000" w:themeColor="text1"/>
        </w:rPr>
        <w:t>BMC Psychiatry</w:t>
      </w:r>
      <w:r w:rsidRPr="00715707">
        <w:rPr>
          <w:color w:val="000000" w:themeColor="text1"/>
        </w:rPr>
        <w:t xml:space="preserve">. </w:t>
      </w:r>
      <w:r w:rsidRPr="00715707">
        <w:rPr>
          <w:i/>
          <w:iCs/>
          <w:color w:val="000000" w:themeColor="text1"/>
        </w:rPr>
        <w:t>25</w:t>
      </w:r>
      <w:r w:rsidRPr="00715707">
        <w:rPr>
          <w:color w:val="000000" w:themeColor="text1"/>
        </w:rPr>
        <w:t xml:space="preserve">(602). </w:t>
      </w:r>
      <w:hyperlink r:id="rId9">
        <w:r w:rsidRPr="00715707">
          <w:rPr>
            <w:rStyle w:val="Hyperlink"/>
          </w:rPr>
          <w:t>https://doi.org/10.1186/s12888-025-07067-w</w:t>
        </w:r>
      </w:hyperlink>
    </w:p>
    <w:sectPr w:rsidR="0050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MRSdLKXOgGlT8" int2:id="jg2wQyaX">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0374D7"/>
    <w:rsid w:val="00046ABE"/>
    <w:rsid w:val="003B6859"/>
    <w:rsid w:val="004E3973"/>
    <w:rsid w:val="005011CE"/>
    <w:rsid w:val="005207AB"/>
    <w:rsid w:val="005D3A08"/>
    <w:rsid w:val="006A16F3"/>
    <w:rsid w:val="006D651B"/>
    <w:rsid w:val="00715707"/>
    <w:rsid w:val="00783574"/>
    <w:rsid w:val="00AC2EBC"/>
    <w:rsid w:val="00CF6BDB"/>
    <w:rsid w:val="00D621B6"/>
    <w:rsid w:val="00E2722E"/>
    <w:rsid w:val="00F522AC"/>
    <w:rsid w:val="0747B595"/>
    <w:rsid w:val="1414F048"/>
    <w:rsid w:val="169187D9"/>
    <w:rsid w:val="3B47295C"/>
    <w:rsid w:val="4D0374D7"/>
    <w:rsid w:val="4E8FEB5E"/>
    <w:rsid w:val="64248E46"/>
    <w:rsid w:val="649163C9"/>
    <w:rsid w:val="6C518AB8"/>
    <w:rsid w:val="70025F43"/>
    <w:rsid w:val="777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F264"/>
  <w15:chartTrackingRefBased/>
  <w15:docId w15:val="{BEA2008B-35E5-4695-90B1-11EC7E89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69187D9"/>
    <w:rPr>
      <w:color w:val="467886"/>
      <w:u w:val="single"/>
    </w:rPr>
  </w:style>
  <w:style w:type="paragraph" w:styleId="Revision">
    <w:name w:val="Revision"/>
    <w:hidden/>
    <w:uiPriority w:val="99"/>
    <w:semiHidden/>
    <w:rsid w:val="003B6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gs.18345" TargetMode="External"/><Relationship Id="rId3" Type="http://schemas.openxmlformats.org/officeDocument/2006/relationships/webSettings" Target="webSettings.xml"/><Relationship Id="rId7" Type="http://schemas.openxmlformats.org/officeDocument/2006/relationships/hyperlink" Target="https://doi.org/10.1177/0020764018776349"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2.893150" TargetMode="External"/><Relationship Id="rId11" Type="http://schemas.openxmlformats.org/officeDocument/2006/relationships/theme" Target="theme/theme1.xml"/><Relationship Id="rId5" Type="http://schemas.openxmlformats.org/officeDocument/2006/relationships/hyperlink" Target="https://doi.org/10.1080/13284207.2021.1979886" TargetMode="External"/><Relationship Id="rId10" Type="http://schemas.openxmlformats.org/officeDocument/2006/relationships/fontTable" Target="fontTable.xml"/><Relationship Id="rId4" Type="http://schemas.openxmlformats.org/officeDocument/2006/relationships/hyperlink" Target="https://doi.org/10.1007/s12144-023-04445-z" TargetMode="External"/><Relationship Id="rId9" Type="http://schemas.openxmlformats.org/officeDocument/2006/relationships/hyperlink" Target="https://doi.org/10.1186/s12888-025-0706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Madison</dc:creator>
  <cp:keywords/>
  <dc:description/>
  <cp:lastModifiedBy>Maureen K Flynn</cp:lastModifiedBy>
  <cp:revision>14</cp:revision>
  <dcterms:created xsi:type="dcterms:W3CDTF">2025-11-19T12:23:00Z</dcterms:created>
  <dcterms:modified xsi:type="dcterms:W3CDTF">2025-11-19T15:08:00Z</dcterms:modified>
</cp:coreProperties>
</file>